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  <w:r w:rsidRPr="008B3536">
        <w:rPr>
          <w:rFonts w:ascii="Franklin Gothic Book" w:hAnsi="Franklin Gothic Book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839667" wp14:editId="612DE96C">
                <wp:simplePos x="0" y="0"/>
                <wp:positionH relativeFrom="column">
                  <wp:posOffset>3168650</wp:posOffset>
                </wp:positionH>
                <wp:positionV relativeFrom="paragraph">
                  <wp:posOffset>20955</wp:posOffset>
                </wp:positionV>
                <wp:extent cx="2952115" cy="1800225"/>
                <wp:effectExtent l="0" t="0" r="0" b="0"/>
                <wp:wrapSquare wrapText="bothSides"/>
                <wp:docPr id="1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115" cy="1800225"/>
                        </a:xfrm>
                        <a:prstGeom prst="rect">
                          <a:avLst/>
                        </a:prstGeom>
                        <a:solidFill>
                          <a:srgbClr val="7F0000"/>
                        </a:solidFill>
                        <a:ln w="38100">
                          <a:solidFill>
                            <a:srgbClr val="7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536" w:rsidRDefault="008B3536" w:rsidP="008B3536">
                            <w:pPr>
                              <w:ind w:left="567" w:hanging="567"/>
                              <w:rPr>
                                <w:rFonts w:cs="Arial"/>
                                <w:b/>
                                <w:color w:val="FFFFFF"/>
                                <w:sz w:val="22"/>
                                <w:szCs w:val="22"/>
                              </w:rPr>
                            </w:pPr>
                          </w:p>
                          <w:p w:rsidR="008B3536" w:rsidRDefault="008B3536" w:rsidP="008B3536">
                            <w:pPr>
                              <w:ind w:left="510" w:hanging="510"/>
                              <w:jc w:val="left"/>
                              <w:rPr>
                                <w:rFonts w:cs="Arial"/>
                                <w:b/>
                                <w:color w:val="FFFFFF"/>
                                <w:sz w:val="44"/>
                                <w:szCs w:val="44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b/>
                                <w:color w:val="FFFFFF"/>
                                <w:sz w:val="44"/>
                                <w:szCs w:val="44"/>
                              </w:rPr>
                              <w:t>D.1.4.3</w:t>
                            </w:r>
                            <w:proofErr w:type="gramEnd"/>
                            <w:r>
                              <w:rPr>
                                <w:rFonts w:cs="Arial"/>
                                <w:b/>
                                <w:color w:val="FFFFFF"/>
                                <w:sz w:val="44"/>
                                <w:szCs w:val="44"/>
                              </w:rPr>
                              <w:t xml:space="preserve"> – Vzduchotechnika, vytápění – Technická zpráva</w:t>
                            </w:r>
                          </w:p>
                          <w:p w:rsidR="008B3536" w:rsidRDefault="008B3536" w:rsidP="008B3536">
                            <w:pPr>
                              <w:ind w:left="510" w:hanging="510"/>
                              <w:jc w:val="left"/>
                              <w:rPr>
                                <w:rFonts w:cs="Arial"/>
                                <w:b/>
                                <w:color w:val="FFFFFF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249.5pt;margin-top:1.65pt;width:232.45pt;height:1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xJrKAIAAFQEAAAOAAAAZHJzL2Uyb0RvYy54bWysVNtu2zAMfR+wfxD0vviyZE2NOEWXLsOA&#10;7gK0+wBZlm1hsqhJSuzs60fJbpptb8X8IIgidUieQ3lzM/aKHIV1EnRJs0VKidAcaqnbkn5/3L9Z&#10;U+I80zVToEVJT8LRm+3rV5vBFCKHDlQtLEEQ7YrBlLTz3hRJ4ngneuYWYIRGZwO2Zx5N2ya1ZQOi&#10;9yrJ0/RdMoCtjQUunMPTu8lJtxG/aQT3X5vGCU9USbE2H1cb1yqsyXbDitYy00k+l8FeUEXPpMak&#10;Z6g75hk5WPkPVC+5BQeNX3DoE2gayUXsAbvJ0r+6eeiYEbEXJMeZM03u/8HyL8dvlsgatVtSolmP&#10;Gj2K0ZP3MJJl5GcwrsCwB4OBfsRzjI29OnMP/IcjGnYd0624tRaGTrAa68sCs8nF1aCIK1wAqYbP&#10;UGMedvAQgcbG9oE8pIMgOup0OmsTauF4mF+v8ixbUcLRl63TNM9XMQcrnq4b6/xHAT0Jm5JaFD/C&#10;s+O986EcVjyFhGwOlKz3Uqlo2LbaKUuODAflap/iN6P/EaY0GUr6dp2h+6UYvfQ48kr2JcU25kSs&#10;CMR90HUcSM+kmvZYs9Izk4G8iUY/ViMGBkYrqE/IqYVptPEp4qYD+4uSAce6pO7ngVlBifqkUZfr&#10;bImqEh+N5eoqR8NeeqpLD9McoUrqKZm2Oz+9nYOxsu0w0zQJGm5Ry0ZGlp+rmuvG0Y3kz88svI1L&#10;O0Y9/wy2vwEAAP//AwBQSwMEFAAGAAgAAAAhAGq/ir7fAAAACQEAAA8AAABkcnMvZG93bnJldi54&#10;bWxMj0FPhDAUhO8m/ofmmXhzi4sQyvLYGBMVT8bVg8dCu0Ckr9h2d9Ffbz3pcTKTmW+q7WImdtTO&#10;j5YQrlcJME2dVSP1CG+v91cFMB8kKTlZ0ghf2sO2Pj+rZKnsiV70cRd6FkvIlxJhCGEuOffdoI30&#10;Kztrit7eOiNDlK7nyslTLDcTXydJzo0cKS4MctZ3g+4+dgeDoJRoH96bp+fvjH+6xyYpsqzpEC8v&#10;ltsNsKCX8BeGX/yIDnVkau2BlGcTwo0Q8UtASFNg0Rd5KoC1COsiL4DXFf//oP4BAAD//wMAUEsB&#10;Ai0AFAAGAAgAAAAhALaDOJL+AAAA4QEAABMAAAAAAAAAAAAAAAAAAAAAAFtDb250ZW50X1R5cGVz&#10;XS54bWxQSwECLQAUAAYACAAAACEAOP0h/9YAAACUAQAACwAAAAAAAAAAAAAAAAAvAQAAX3JlbHMv&#10;LnJlbHNQSwECLQAUAAYACAAAACEAKqMSaygCAABUBAAADgAAAAAAAAAAAAAAAAAuAgAAZHJzL2Uy&#10;b0RvYy54bWxQSwECLQAUAAYACAAAACEAar+Kvt8AAAAJAQAADwAAAAAAAAAAAAAAAACCBAAAZHJz&#10;L2Rvd25yZXYueG1sUEsFBgAAAAAEAAQA8wAAAI4FAAAAAA==&#10;" fillcolor="#7f0000" strokecolor="#7f0000" strokeweight="3pt">
                <v:textbox>
                  <w:txbxContent>
                    <w:p w:rsidR="008B3536" w:rsidRDefault="008B3536" w:rsidP="008B3536">
                      <w:pPr>
                        <w:ind w:left="567" w:hanging="567"/>
                        <w:rPr>
                          <w:rFonts w:cs="Arial"/>
                          <w:b/>
                          <w:color w:val="FFFFFF"/>
                          <w:sz w:val="22"/>
                          <w:szCs w:val="22"/>
                        </w:rPr>
                      </w:pPr>
                    </w:p>
                    <w:p w:rsidR="008B3536" w:rsidRDefault="008B3536" w:rsidP="008B3536">
                      <w:pPr>
                        <w:ind w:left="510" w:hanging="510"/>
                        <w:jc w:val="left"/>
                        <w:rPr>
                          <w:rFonts w:cs="Arial"/>
                          <w:b/>
                          <w:color w:val="FFFFFF"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rFonts w:cs="Arial"/>
                          <w:b/>
                          <w:color w:val="FFFFFF"/>
                          <w:sz w:val="44"/>
                          <w:szCs w:val="44"/>
                        </w:rPr>
                        <w:t>D.1.4.3</w:t>
                      </w:r>
                      <w:proofErr w:type="gramEnd"/>
                      <w:r>
                        <w:rPr>
                          <w:rFonts w:cs="Arial"/>
                          <w:b/>
                          <w:color w:val="FFFFFF"/>
                          <w:sz w:val="44"/>
                          <w:szCs w:val="44"/>
                        </w:rPr>
                        <w:t xml:space="preserve"> – Vzduchotechnika, vytápění – Technická zpráva</w:t>
                      </w:r>
                    </w:p>
                    <w:p w:rsidR="008B3536" w:rsidRDefault="008B3536" w:rsidP="008B3536">
                      <w:pPr>
                        <w:ind w:left="510" w:hanging="510"/>
                        <w:jc w:val="left"/>
                        <w:rPr>
                          <w:rFonts w:cs="Arial"/>
                          <w:b/>
                          <w:color w:val="FFFFFF"/>
                          <w:sz w:val="44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8B3536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960C5AD" wp14:editId="508C57D6">
                <wp:extent cx="2960370" cy="1800225"/>
                <wp:effectExtent l="24130" t="27305" r="25400" b="20320"/>
                <wp:docPr id="13" name="Text Box 39" descr="Textové pole:  dgdfgd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037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7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3536" w:rsidRPr="005D1D52" w:rsidRDefault="008B3536" w:rsidP="008B3536"/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9" o:spid="_x0000_s1027" type="#_x0000_t202" alt="Textové pole:  dgdfgds" style="width:233.1pt;height:14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lzyQgIAAHsEAAAOAAAAZHJzL2Uyb0RvYy54bWysVEtu2zAQ3RfoHQjua8k2mjiC5SB16qJA&#10;+gGSHoAiKYkoxWFJ2pJ7o56jF+uQUhz3tymqBcEhOW/evJnR+nroNDlI5xWYks5nOSXScBDKNCX9&#10;9LB7saLEB2YE02BkSY/S0+vN82fr3hZyAS1oIR1BEOOL3pa0DcEWWeZ5KzvmZ2ClwcsaXMcCmq7J&#10;hGM9onc6W+T5RdaDE9YBl97j6e14STcJv64lDx/q2stAdEmRW0irS2sV12yzZkXjmG0Vn2iwf2DR&#10;MWUw6AnqlgVG9k79BtUp7sBDHWYcugzqWnGZcsBs5vkv2dy3zMqUC4rj7Ukm//9g+fvDR0eUwNot&#10;KTGswxo9yCGQVzCQ5RUlQnqOesUzOHz/RixoWRAiGlE3wkf9eusLhLm3CBQG9EOspIW3d8A/e2Jg&#10;2zLTyBvnoG8lE8h/Hj2zM9cRx0eQqn8HAnmwfYAENNSui+KiXATRsY7HU+0iV46Hi6uLfHmJVxzv&#10;5qs8XyxephiseHS3zoc3EjoSNyV12BwJnh3ufIh0WPH4JEbzoJXYKa2T4Zpqqx05MGykXfom9J+e&#10;aUP6ki5X8zwfJfgrxuUux+9PGJ0KOBJadSXFNKZHrIjCvTYiNWxgSo975KzNpGQUb5QxDNUwFjUG&#10;iCpXII4orYNxAnBicdOC+0pJj91fUv9lz5ykRL81sTwxMo7LueHOjercYIYjVEkDJeN2G8YR21un&#10;mhYjjQ1h4AZLWqsk9hOriT52eKrBNI1xhM7t9Orpn7H5AQAA//8DAFBLAwQUAAYACAAAACEAFwGT&#10;Ht4AAAAFAQAADwAAAGRycy9kb3ducmV2LnhtbEyPQUvDQBCF74L/YRnBi9hNo4YSsymlINKDpdZC&#10;8TbNjtlgdjZkt0n8965e9DLweI/3vimWk23FQL1vHCuYzxIQxJXTDdcKDm9PtwsQPiBrbB2Tgi/y&#10;sCwvLwrMtRv5lYZ9qEUsYZ+jAhNCl0vpK0MW/cx1xNH7cL3FEGVfS93jGMttK9MkyaTFhuOCwY7W&#10;hqrP/dkqGALazer4Ms3ddjeu3zdb82xulLq+mlaPIAJN4S8MP/gRHcrIdHJn1l60CuIj4fdG7z7L&#10;UhAnBeni7gFkWcj/9OU3AAAA//8DAFBLAQItABQABgAIAAAAIQC2gziS/gAAAOEBAAATAAAAAAAA&#10;AAAAAAAAAAAAAABbQ29udGVudF9UeXBlc10ueG1sUEsBAi0AFAAGAAgAAAAhADj9If/WAAAAlAEA&#10;AAsAAAAAAAAAAAAAAAAALwEAAF9yZWxzLy5yZWxzUEsBAi0AFAAGAAgAAAAhAGEeXPJCAgAAewQA&#10;AA4AAAAAAAAAAAAAAAAALgIAAGRycy9lMm9Eb2MueG1sUEsBAi0AFAAGAAgAAAAhABcBkx7eAAAA&#10;BQEAAA8AAAAAAAAAAAAAAAAAnAQAAGRycy9kb3ducmV2LnhtbFBLBQYAAAAABAAEAPMAAACnBQAA&#10;AAA=&#10;" strokecolor="#7f0000" strokeweight="3pt">
                <v:textbox inset=".5mm,.5mm,.5mm,.5mm">
                  <w:txbxContent>
                    <w:p w:rsidR="008B3536" w:rsidRPr="005D1D52" w:rsidRDefault="008B3536" w:rsidP="008B3536"/>
                  </w:txbxContent>
                </v:textbox>
                <w10:anchorlock/>
              </v:shape>
            </w:pict>
          </mc:Fallback>
        </mc:AlternateConten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right"/>
        <w:rPr>
          <w:sz w:val="24"/>
          <w:szCs w:val="24"/>
        </w:rPr>
      </w:pPr>
      <w:r w:rsidRPr="008B3536">
        <w:rPr>
          <w:sz w:val="24"/>
          <w:szCs w:val="24"/>
        </w:rPr>
        <w:t>NÁZEV AKCE</w:t>
      </w:r>
    </w:p>
    <w:p w:rsidR="008B3536" w:rsidRPr="008B3536" w:rsidRDefault="008B3536" w:rsidP="008B3536">
      <w:pPr>
        <w:keepLines/>
        <w:widowControl w:val="0"/>
        <w:autoSpaceDE w:val="0"/>
        <w:autoSpaceDN w:val="0"/>
        <w:adjustRightInd w:val="0"/>
        <w:jc w:val="right"/>
        <w:rPr>
          <w:b/>
          <w:sz w:val="42"/>
          <w:szCs w:val="24"/>
        </w:rPr>
      </w:pPr>
      <w:r w:rsidRPr="008B3536">
        <w:rPr>
          <w:b/>
          <w:sz w:val="42"/>
          <w:szCs w:val="24"/>
        </w:rPr>
        <w:t>Stavební úpravy kotelny v areálu Školního lesního podniku Masarykův les, Vranov u Brna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right"/>
        <w:rPr>
          <w:sz w:val="24"/>
          <w:szCs w:val="24"/>
        </w:rPr>
      </w:pPr>
      <w:r w:rsidRPr="008B3536">
        <w:rPr>
          <w:sz w:val="24"/>
          <w:szCs w:val="24"/>
        </w:rPr>
        <w:t>STAVEBNÍK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  <w:r w:rsidRPr="008B3536">
        <w:rPr>
          <w:b/>
          <w:sz w:val="24"/>
          <w:szCs w:val="24"/>
        </w:rPr>
        <w:t>Mendelova univerzita v Brně, Zemědělská 1, 613 00 Brno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pBdr>
          <w:bottom w:val="single" w:sz="4" w:space="1" w:color="auto"/>
        </w:pBdr>
        <w:tabs>
          <w:tab w:val="right" w:pos="9639"/>
        </w:tabs>
        <w:autoSpaceDE w:val="0"/>
        <w:autoSpaceDN w:val="0"/>
        <w:adjustRightInd w:val="0"/>
        <w:jc w:val="right"/>
        <w:rPr>
          <w:sz w:val="24"/>
          <w:szCs w:val="24"/>
        </w:rPr>
      </w:pPr>
      <w:r w:rsidRPr="008B3536">
        <w:rPr>
          <w:sz w:val="24"/>
          <w:szCs w:val="24"/>
        </w:rPr>
        <w:t>HLAVNÍ PROJEKTANT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  <w:r w:rsidRPr="008B3536">
        <w:rPr>
          <w:b/>
          <w:sz w:val="24"/>
          <w:szCs w:val="24"/>
        </w:rPr>
        <w:t>Ing. Karel Šuhajda, Ph.D., Hradisko 867, Bílovice n. Svitavou</w:t>
      </w:r>
    </w:p>
    <w:p w:rsidR="008B3536" w:rsidRDefault="008B3536" w:rsidP="008B353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VYPRACOVAL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Ing. Olga Rubinová, Ph.D., Ing. Marcela </w:t>
      </w:r>
      <w:proofErr w:type="spellStart"/>
      <w:r>
        <w:rPr>
          <w:b/>
          <w:sz w:val="24"/>
          <w:szCs w:val="24"/>
        </w:rPr>
        <w:t>Počinková</w:t>
      </w:r>
      <w:proofErr w:type="spellEnd"/>
      <w:r>
        <w:rPr>
          <w:b/>
          <w:sz w:val="24"/>
          <w:szCs w:val="24"/>
        </w:rPr>
        <w:t>, Ph.D.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pBdr>
          <w:bottom w:val="single" w:sz="4" w:space="1" w:color="auto"/>
        </w:pBdr>
        <w:tabs>
          <w:tab w:val="right" w:pos="9356"/>
        </w:tabs>
        <w:autoSpaceDE w:val="0"/>
        <w:autoSpaceDN w:val="0"/>
        <w:adjustRightInd w:val="0"/>
        <w:jc w:val="left"/>
        <w:rPr>
          <w:sz w:val="24"/>
          <w:szCs w:val="24"/>
        </w:rPr>
      </w:pPr>
      <w:r w:rsidRPr="008B3536">
        <w:rPr>
          <w:sz w:val="24"/>
          <w:szCs w:val="24"/>
        </w:rPr>
        <w:t>DATUM</w:t>
      </w:r>
      <w:r w:rsidRPr="008B3536">
        <w:rPr>
          <w:sz w:val="24"/>
          <w:szCs w:val="24"/>
        </w:rPr>
        <w:tab/>
        <w:t>STUPEŇ PROJEKTU</w:t>
      </w:r>
    </w:p>
    <w:p w:rsidR="008B3536" w:rsidRPr="008B3536" w:rsidRDefault="008B3536" w:rsidP="008B3536">
      <w:pPr>
        <w:widowControl w:val="0"/>
        <w:tabs>
          <w:tab w:val="right" w:pos="9356"/>
        </w:tabs>
        <w:autoSpaceDE w:val="0"/>
        <w:autoSpaceDN w:val="0"/>
        <w:adjustRightInd w:val="0"/>
        <w:jc w:val="left"/>
        <w:rPr>
          <w:b/>
          <w:sz w:val="24"/>
          <w:szCs w:val="24"/>
        </w:rPr>
      </w:pPr>
      <w:r w:rsidRPr="008B3536">
        <w:rPr>
          <w:b/>
          <w:sz w:val="24"/>
          <w:szCs w:val="24"/>
        </w:rPr>
        <w:fldChar w:fldCharType="begin"/>
      </w:r>
      <w:r w:rsidRPr="008B3536">
        <w:rPr>
          <w:b/>
          <w:sz w:val="24"/>
          <w:szCs w:val="24"/>
        </w:rPr>
        <w:instrText xml:space="preserve"> DATE  \@ "MMMM yyyy" </w:instrText>
      </w:r>
      <w:r w:rsidRPr="008B3536">
        <w:rPr>
          <w:b/>
          <w:sz w:val="24"/>
          <w:szCs w:val="24"/>
        </w:rPr>
        <w:fldChar w:fldCharType="separate"/>
      </w:r>
      <w:r w:rsidR="006311B3">
        <w:rPr>
          <w:b/>
          <w:noProof/>
          <w:sz w:val="24"/>
          <w:szCs w:val="24"/>
        </w:rPr>
        <w:t>únor 2015</w:t>
      </w:r>
      <w:r w:rsidRPr="008B3536">
        <w:rPr>
          <w:b/>
          <w:sz w:val="24"/>
          <w:szCs w:val="24"/>
        </w:rPr>
        <w:fldChar w:fldCharType="end"/>
      </w:r>
      <w:r w:rsidRPr="008B3536">
        <w:rPr>
          <w:b/>
          <w:sz w:val="24"/>
          <w:szCs w:val="24"/>
        </w:rPr>
        <w:tab/>
        <w:t>Dokumentace pro provádění stavby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jc w:val="left"/>
        <w:rPr>
          <w:sz w:val="24"/>
          <w:szCs w:val="24"/>
        </w:rPr>
      </w:pPr>
    </w:p>
    <w:p w:rsidR="008B3536" w:rsidRPr="008B3536" w:rsidRDefault="008B3536" w:rsidP="008B3536">
      <w:pPr>
        <w:widowControl w:val="0"/>
        <w:pBdr>
          <w:bottom w:val="single" w:sz="4" w:space="1" w:color="auto"/>
        </w:pBdr>
        <w:tabs>
          <w:tab w:val="right" w:pos="9356"/>
        </w:tabs>
        <w:autoSpaceDE w:val="0"/>
        <w:autoSpaceDN w:val="0"/>
        <w:adjustRightInd w:val="0"/>
        <w:jc w:val="left"/>
        <w:rPr>
          <w:sz w:val="24"/>
          <w:szCs w:val="24"/>
        </w:rPr>
      </w:pPr>
      <w:r w:rsidRPr="008B3536">
        <w:rPr>
          <w:sz w:val="24"/>
          <w:szCs w:val="24"/>
        </w:rPr>
        <w:t>ČÍSLO REVIZE</w:t>
      </w:r>
      <w:r w:rsidRPr="008B3536">
        <w:rPr>
          <w:sz w:val="24"/>
          <w:szCs w:val="24"/>
        </w:rPr>
        <w:tab/>
        <w:t>POČET STRAN</w:t>
      </w:r>
    </w:p>
    <w:p w:rsidR="008B3536" w:rsidRPr="008B3536" w:rsidRDefault="008B3536" w:rsidP="008B3536">
      <w:pPr>
        <w:widowControl w:val="0"/>
        <w:tabs>
          <w:tab w:val="right" w:pos="9356"/>
        </w:tabs>
        <w:autoSpaceDE w:val="0"/>
        <w:autoSpaceDN w:val="0"/>
        <w:adjustRightInd w:val="0"/>
        <w:jc w:val="left"/>
        <w:rPr>
          <w:sz w:val="22"/>
          <w:szCs w:val="22"/>
        </w:rPr>
      </w:pPr>
      <w:r w:rsidRPr="008B3536">
        <w:rPr>
          <w:b/>
          <w:sz w:val="24"/>
          <w:szCs w:val="24"/>
        </w:rPr>
        <w:t>0</w:t>
      </w:r>
      <w:r w:rsidRPr="008B3536">
        <w:rPr>
          <w:b/>
          <w:sz w:val="24"/>
          <w:szCs w:val="24"/>
        </w:rPr>
        <w:tab/>
        <w:t>[</w:t>
      </w:r>
      <w:r w:rsidRPr="008B3536">
        <w:rPr>
          <w:b/>
          <w:sz w:val="24"/>
          <w:szCs w:val="24"/>
        </w:rPr>
        <w:fldChar w:fldCharType="begin"/>
      </w:r>
      <w:r w:rsidRPr="008B3536">
        <w:rPr>
          <w:b/>
          <w:sz w:val="24"/>
          <w:szCs w:val="24"/>
        </w:rPr>
        <w:instrText xml:space="preserve"> NUMPAGES </w:instrText>
      </w:r>
      <w:r w:rsidRPr="008B3536">
        <w:rPr>
          <w:b/>
          <w:sz w:val="24"/>
          <w:szCs w:val="24"/>
        </w:rPr>
        <w:fldChar w:fldCharType="separate"/>
      </w:r>
      <w:r w:rsidR="006311B3">
        <w:rPr>
          <w:b/>
          <w:noProof/>
          <w:sz w:val="24"/>
          <w:szCs w:val="24"/>
        </w:rPr>
        <w:t>7</w:t>
      </w:r>
      <w:r w:rsidRPr="008B3536">
        <w:rPr>
          <w:b/>
          <w:sz w:val="24"/>
          <w:szCs w:val="24"/>
        </w:rPr>
        <w:fldChar w:fldCharType="end"/>
      </w:r>
      <w:r w:rsidRPr="008B3536">
        <w:rPr>
          <w:b/>
          <w:sz w:val="24"/>
          <w:szCs w:val="24"/>
        </w:rPr>
        <w:t>]</w:t>
      </w:r>
    </w:p>
    <w:p w:rsidR="008B3536" w:rsidRPr="008B3536" w:rsidRDefault="008B3536" w:rsidP="008B3536">
      <w:pPr>
        <w:jc w:val="left"/>
        <w:rPr>
          <w:sz w:val="22"/>
          <w:szCs w:val="22"/>
        </w:rPr>
        <w:sectPr w:rsidR="008B3536" w:rsidRPr="008B3536" w:rsidSect="008B3536">
          <w:footerReference w:type="default" r:id="rId8"/>
          <w:pgSz w:w="11907" w:h="16840"/>
          <w:pgMar w:top="1134" w:right="1134" w:bottom="1134" w:left="1418" w:header="709" w:footer="709" w:gutter="0"/>
          <w:cols w:space="708"/>
          <w:titlePg/>
          <w:docGrid w:linePitch="326"/>
        </w:sectPr>
      </w:pP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80" w:after="40"/>
        <w:jc w:val="left"/>
        <w:outlineLvl w:val="0"/>
        <w:rPr>
          <w:b/>
          <w:bCs/>
          <w:caps/>
          <w:kern w:val="32"/>
          <w:sz w:val="30"/>
          <w:szCs w:val="28"/>
          <w:u w:val="single"/>
        </w:rPr>
      </w:pPr>
      <w:r w:rsidRPr="008B3536">
        <w:rPr>
          <w:b/>
          <w:bCs/>
          <w:caps/>
          <w:kern w:val="32"/>
          <w:sz w:val="30"/>
          <w:szCs w:val="28"/>
          <w:u w:val="single"/>
        </w:rPr>
        <w:lastRenderedPageBreak/>
        <w:t>OBSAH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>
        <w:rPr>
          <w:sz w:val="22"/>
        </w:rPr>
        <w:t xml:space="preserve">1 ÚVOD 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2 ZÁKLADNÍ KONCEPČNÍ ŘEŠ</w:t>
      </w:r>
      <w:r>
        <w:rPr>
          <w:sz w:val="22"/>
        </w:rPr>
        <w:t xml:space="preserve">ENÍ 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3 POPIS TECHNICKÉHO ŘEŠ</w:t>
      </w:r>
      <w:r>
        <w:rPr>
          <w:sz w:val="22"/>
        </w:rPr>
        <w:t xml:space="preserve">ENÍ 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>
        <w:rPr>
          <w:sz w:val="22"/>
        </w:rPr>
        <w:t xml:space="preserve">4 NÁROKY NA ENERGIE 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 xml:space="preserve">5 MĚŘENÍ A </w:t>
      </w:r>
      <w:r>
        <w:rPr>
          <w:sz w:val="22"/>
        </w:rPr>
        <w:t xml:space="preserve">REGULACE, </w:t>
      </w:r>
      <w:proofErr w:type="spellStart"/>
      <w:r>
        <w:rPr>
          <w:sz w:val="22"/>
        </w:rPr>
        <w:t>PROTIMRAZOVÁ</w:t>
      </w:r>
      <w:proofErr w:type="spellEnd"/>
      <w:r>
        <w:rPr>
          <w:sz w:val="22"/>
        </w:rPr>
        <w:t xml:space="preserve"> OCHRANA 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6</w:t>
      </w:r>
      <w:r>
        <w:rPr>
          <w:sz w:val="22"/>
        </w:rPr>
        <w:t xml:space="preserve"> NÁROKY NA SOUVISEJÍCÍ PROFESE 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 xml:space="preserve">7 PROTIHLUKOVÁ A </w:t>
      </w:r>
      <w:proofErr w:type="spellStart"/>
      <w:r w:rsidRPr="008B3536">
        <w:rPr>
          <w:sz w:val="22"/>
        </w:rPr>
        <w:t>PROTIOTŘESOVÁ</w:t>
      </w:r>
      <w:proofErr w:type="spellEnd"/>
      <w:r w:rsidRPr="008B3536">
        <w:rPr>
          <w:sz w:val="22"/>
        </w:rPr>
        <w:t xml:space="preserve"> OPATŘ</w:t>
      </w:r>
      <w:r>
        <w:rPr>
          <w:sz w:val="22"/>
        </w:rPr>
        <w:t xml:space="preserve">ENÍ 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8 IZOLACE A NÁTĚ</w:t>
      </w:r>
      <w:r>
        <w:rPr>
          <w:sz w:val="22"/>
        </w:rPr>
        <w:t xml:space="preserve">RY 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9 PROTIPOŽÁRNÍ OPATŘ</w:t>
      </w:r>
      <w:r>
        <w:rPr>
          <w:sz w:val="22"/>
        </w:rPr>
        <w:t xml:space="preserve">ENÍ 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10 MONTÁŽ, PROVOZ, ÚDRŽBA A OBSLUHA ZAŘ</w:t>
      </w:r>
      <w:r>
        <w:rPr>
          <w:sz w:val="22"/>
        </w:rPr>
        <w:t xml:space="preserve">ÍZENÍ 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11 ZÁVĚ</w:t>
      </w:r>
      <w:r>
        <w:rPr>
          <w:sz w:val="22"/>
        </w:rPr>
        <w:t xml:space="preserve">R 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80" w:after="40"/>
        <w:jc w:val="left"/>
        <w:outlineLvl w:val="0"/>
        <w:rPr>
          <w:b/>
          <w:bCs/>
          <w:caps/>
          <w:kern w:val="32"/>
          <w:sz w:val="30"/>
          <w:szCs w:val="28"/>
          <w:u w:val="single"/>
        </w:rPr>
      </w:pPr>
      <w:r w:rsidRPr="008B3536">
        <w:rPr>
          <w:b/>
          <w:bCs/>
          <w:caps/>
          <w:kern w:val="32"/>
          <w:sz w:val="30"/>
          <w:szCs w:val="28"/>
          <w:u w:val="single"/>
        </w:rPr>
        <w:t>1 ÚVOD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 xml:space="preserve">Předmětem této </w:t>
      </w:r>
      <w:proofErr w:type="spellStart"/>
      <w:r w:rsidRPr="008B3536">
        <w:rPr>
          <w:sz w:val="22"/>
        </w:rPr>
        <w:t>PD</w:t>
      </w:r>
      <w:proofErr w:type="spellEnd"/>
      <w:r w:rsidRPr="008B3536">
        <w:rPr>
          <w:sz w:val="22"/>
        </w:rPr>
        <w:t xml:space="preserve"> pro realizaci stavby je návrh větrání a vytápění kotelny v Areálu výzkumného centra</w:t>
      </w:r>
      <w:r>
        <w:rPr>
          <w:sz w:val="22"/>
        </w:rPr>
        <w:t xml:space="preserve"> </w:t>
      </w:r>
      <w:r w:rsidRPr="008B3536">
        <w:rPr>
          <w:sz w:val="22"/>
        </w:rPr>
        <w:t>Lesnické fakulty Mendelu v Útěchově. Kotelna se nachází v rekonstruované budově, kotle a ostatní technologické</w:t>
      </w:r>
      <w:r>
        <w:rPr>
          <w:sz w:val="22"/>
        </w:rPr>
        <w:t xml:space="preserve"> </w:t>
      </w:r>
      <w:r w:rsidRPr="008B3536">
        <w:rPr>
          <w:sz w:val="22"/>
        </w:rPr>
        <w:t>vybavení pochází z roku 1982 a není předmětem tohoto projektu. V rámci rekonstrukce celé budovy</w:t>
      </w:r>
      <w:r>
        <w:rPr>
          <w:sz w:val="22"/>
        </w:rPr>
        <w:t xml:space="preserve"> </w:t>
      </w:r>
      <w:r w:rsidRPr="008B3536">
        <w:rPr>
          <w:sz w:val="22"/>
        </w:rPr>
        <w:t>bude mít také kotelna nový obvodový plášť, těsný, neumožňující její dosavadní přirozené větrání a přívod</w:t>
      </w:r>
      <w:r>
        <w:rPr>
          <w:sz w:val="22"/>
        </w:rPr>
        <w:t xml:space="preserve"> </w:t>
      </w:r>
      <w:r w:rsidRPr="008B3536">
        <w:rPr>
          <w:sz w:val="22"/>
        </w:rPr>
        <w:t>spalovacího vzduchu.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V rámci úprav byl přemístěn dieselagregát sloužící jako náhradní zdroj elektrické energie a projekt řeší odvod</w:t>
      </w:r>
      <w:r>
        <w:rPr>
          <w:sz w:val="22"/>
        </w:rPr>
        <w:t xml:space="preserve"> </w:t>
      </w:r>
      <w:r w:rsidRPr="008B3536">
        <w:rPr>
          <w:sz w:val="22"/>
        </w:rPr>
        <w:t>zplodin hoření při jeho provozu.</w:t>
      </w:r>
    </w:p>
    <w:p w:rsidR="008B3536" w:rsidRDefault="008B3536" w:rsidP="008B3536">
      <w:pPr>
        <w:autoSpaceDE w:val="0"/>
        <w:autoSpaceDN w:val="0"/>
        <w:adjustRightInd w:val="0"/>
        <w:jc w:val="left"/>
        <w:rPr>
          <w:rFonts w:ascii="Helvetica" w:hAnsi="Helvetica" w:cs="Helvetica"/>
          <w:color w:val="000000"/>
        </w:rPr>
      </w:pP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b/>
          <w:bCs/>
          <w:sz w:val="24"/>
        </w:rPr>
      </w:pPr>
      <w:r w:rsidRPr="008B3536">
        <w:rPr>
          <w:b/>
          <w:bCs/>
          <w:sz w:val="24"/>
        </w:rPr>
        <w:t>1.1 Podklady pro zpracování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Podkladem pro zpracování byly výkresy jednotlivých půdorysů stavební části včetně upřesnění požadavků</w:t>
      </w:r>
      <w:r>
        <w:rPr>
          <w:sz w:val="22"/>
        </w:rPr>
        <w:t xml:space="preserve"> </w:t>
      </w:r>
      <w:r w:rsidRPr="008B3536">
        <w:rPr>
          <w:sz w:val="22"/>
        </w:rPr>
        <w:t>investora a generálního projektanta stavby na řešené prostory a technické řešení, příslušné zákony a prováděcí</w:t>
      </w:r>
      <w:r>
        <w:rPr>
          <w:sz w:val="22"/>
        </w:rPr>
        <w:t xml:space="preserve"> </w:t>
      </w:r>
      <w:r w:rsidRPr="008B3536">
        <w:rPr>
          <w:sz w:val="22"/>
        </w:rPr>
        <w:t>vyhlášky, České technické normy a podklady výrobců vzduchotechnických zařízení, zejména:</w:t>
      </w:r>
    </w:p>
    <w:p w:rsidR="008B3536" w:rsidRPr="008B3536" w:rsidRDefault="008B3536" w:rsidP="008B353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Nařízení vlády č.272/2011 Sb. o ochraně zdraví před nepříznivými účinky hluku a vibrací</w:t>
      </w:r>
    </w:p>
    <w:p w:rsidR="008B3536" w:rsidRPr="008B3536" w:rsidRDefault="008B3536" w:rsidP="008B353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Nařízení vlády č. 361/2007 Sb. se změnami 68/2010 Sb., 93/2012 Sb., 9/2013 Sb., kterým se stanoví podmín</w:t>
      </w:r>
      <w:bookmarkStart w:id="0" w:name="_GoBack"/>
      <w:bookmarkEnd w:id="0"/>
      <w:r w:rsidRPr="008B3536">
        <w:rPr>
          <w:sz w:val="22"/>
        </w:rPr>
        <w:t>ky ochrany zdraví při práci</w:t>
      </w:r>
    </w:p>
    <w:p w:rsidR="008B3536" w:rsidRPr="008B3536" w:rsidRDefault="008B3536" w:rsidP="008B353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Vyhláška č.6/2003 Sb., kterou se stanoví hygienické limity chemických, fyzikálních a biologických ukazatelů pro vnitřní prostředí pobytových místností některých staveb</w:t>
      </w:r>
    </w:p>
    <w:p w:rsidR="008B3536" w:rsidRPr="008B3536" w:rsidRDefault="008B3536" w:rsidP="008B353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Zákon č. 406/2000 Sb. o hospodaření s energií - ve znění pozdějších předpisů</w:t>
      </w:r>
    </w:p>
    <w:p w:rsidR="008B3536" w:rsidRPr="008B3536" w:rsidRDefault="008B3536" w:rsidP="008B353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Vyhláška č. 193/2007 Sb., kterou se stanoví podrobnosti účinnosti užití energie při rozvodu tepelné energie a vnitřním rozvodu tepelné energie</w:t>
      </w:r>
    </w:p>
    <w:p w:rsidR="008B3536" w:rsidRPr="008B3536" w:rsidRDefault="008B3536" w:rsidP="008B353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Vyhláška č. 78/2013 Sb., o energetické náročnosti budov</w:t>
      </w:r>
    </w:p>
    <w:p w:rsidR="008B3536" w:rsidRPr="008B3536" w:rsidRDefault="008B3536" w:rsidP="008B353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Nařízení vlády č. 101/2005 Sb., o podrobnějších požadavcích na pracoviště a pracovní prostředí</w:t>
      </w:r>
    </w:p>
    <w:p w:rsidR="008B3536" w:rsidRPr="008B3536" w:rsidRDefault="008B3536" w:rsidP="008B353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ČSN 73 0548 - Výpočet tepelné zátěže klimatizovaných prostorů (1986)</w:t>
      </w:r>
    </w:p>
    <w:p w:rsidR="008B3536" w:rsidRPr="008B3536" w:rsidRDefault="008B3536" w:rsidP="008B353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ČSN EN 15255 - Tepelné chování budov Výpočet chladícího výkonu pro odvod citelného tepla z místnosti – obecná kritéria a validační postupy (2008)</w:t>
      </w:r>
    </w:p>
    <w:p w:rsidR="008B3536" w:rsidRPr="008B3536" w:rsidRDefault="008B3536" w:rsidP="008B353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ČSN EN 13779 – Větrání nebytových budov – Základní požadavky na větrací a klimatizační systémy (2010)</w:t>
      </w:r>
    </w:p>
    <w:p w:rsidR="008B3536" w:rsidRPr="008B3536" w:rsidRDefault="008B3536" w:rsidP="008B353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ČSN 12 7010 - Navrhování větracích a klimatizačních zařízení (1988)</w:t>
      </w:r>
    </w:p>
    <w:p w:rsidR="008B3536" w:rsidRPr="008B3536" w:rsidRDefault="008B3536" w:rsidP="008B353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ČSN 73 0802 - Požární bezpečnost staveb - Nevýrobní objekty (2009)</w:t>
      </w:r>
    </w:p>
    <w:p w:rsidR="008B3536" w:rsidRPr="008B3536" w:rsidRDefault="008B3536" w:rsidP="008B353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lastRenderedPageBreak/>
        <w:t>Nařízení vlády č. 23/2008 Sb., Vyhláška o technických podmínkách požární ochrany staveb</w:t>
      </w:r>
    </w:p>
    <w:p w:rsidR="008B3536" w:rsidRPr="008B3536" w:rsidRDefault="008B3536" w:rsidP="008B3536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ČSN 73 0872 - Ochrana staveb proti šíření požáru vzduchotechnickým zařízením (1979)</w:t>
      </w:r>
    </w:p>
    <w:p w:rsid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Místní šetření včetně testu elektrocentrály a konzultace požadavků s Ing. Nejezchlebem proběhlo v říjnu.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b/>
          <w:bCs/>
          <w:sz w:val="24"/>
        </w:rPr>
      </w:pPr>
      <w:r w:rsidRPr="008B3536">
        <w:rPr>
          <w:b/>
          <w:bCs/>
          <w:sz w:val="24"/>
        </w:rPr>
        <w:t>1.2 Výpočtové hodnoty klimatických poměrů</w:t>
      </w:r>
    </w:p>
    <w:p w:rsidR="008B3536" w:rsidRPr="008B3536" w:rsidRDefault="008B3536" w:rsidP="008B35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místo Útěchov (okres Brno)</w:t>
      </w:r>
    </w:p>
    <w:p w:rsidR="008B3536" w:rsidRPr="008B3536" w:rsidRDefault="008B3536" w:rsidP="008B35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nadmořská výška 280 m n. m.</w:t>
      </w:r>
    </w:p>
    <w:p w:rsidR="008B3536" w:rsidRPr="008B3536" w:rsidRDefault="008B3536" w:rsidP="008B35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 xml:space="preserve">normální tlak vzduchu 98 </w:t>
      </w:r>
      <w:proofErr w:type="spellStart"/>
      <w:r w:rsidRPr="008B3536">
        <w:rPr>
          <w:sz w:val="22"/>
        </w:rPr>
        <w:t>kPa</w:t>
      </w:r>
      <w:proofErr w:type="spellEnd"/>
    </w:p>
    <w:p w:rsidR="008B3536" w:rsidRPr="008B3536" w:rsidRDefault="008B3536" w:rsidP="008B35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 xml:space="preserve">výpočtová teplota vzduchu </w:t>
      </w:r>
      <w:proofErr w:type="gramStart"/>
      <w:r w:rsidRPr="008B3536">
        <w:rPr>
          <w:sz w:val="22"/>
        </w:rPr>
        <w:t>léto :+ 30°C</w:t>
      </w:r>
      <w:proofErr w:type="gramEnd"/>
      <w:r w:rsidRPr="008B3536">
        <w:rPr>
          <w:sz w:val="22"/>
        </w:rPr>
        <w:t>, zima: - 12°C</w:t>
      </w:r>
    </w:p>
    <w:p w:rsidR="008B3536" w:rsidRPr="00955560" w:rsidRDefault="008B3536" w:rsidP="008B35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 xml:space="preserve">entalpie léto 56 </w:t>
      </w:r>
      <w:proofErr w:type="spellStart"/>
      <w:r w:rsidRPr="00955560">
        <w:rPr>
          <w:sz w:val="22"/>
        </w:rPr>
        <w:t>kJ</w:t>
      </w:r>
      <w:proofErr w:type="spellEnd"/>
      <w:r w:rsidRPr="00955560">
        <w:rPr>
          <w:sz w:val="22"/>
        </w:rPr>
        <w:t xml:space="preserve">/kg </w:t>
      </w:r>
      <w:proofErr w:type="spellStart"/>
      <w:proofErr w:type="gramStart"/>
      <w:r w:rsidRPr="00955560">
        <w:rPr>
          <w:sz w:val="22"/>
        </w:rPr>
        <w:t>s.v</w:t>
      </w:r>
      <w:proofErr w:type="spellEnd"/>
      <w:r w:rsidRPr="00955560">
        <w:rPr>
          <w:sz w:val="22"/>
        </w:rPr>
        <w:t>.</w:t>
      </w:r>
      <w:proofErr w:type="gramEnd"/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80" w:after="40"/>
        <w:jc w:val="left"/>
        <w:outlineLvl w:val="0"/>
        <w:rPr>
          <w:b/>
          <w:bCs/>
          <w:caps/>
          <w:kern w:val="32"/>
          <w:sz w:val="30"/>
          <w:szCs w:val="28"/>
          <w:u w:val="single"/>
        </w:rPr>
      </w:pPr>
      <w:r w:rsidRPr="008B3536">
        <w:rPr>
          <w:b/>
          <w:bCs/>
          <w:caps/>
          <w:kern w:val="32"/>
          <w:sz w:val="30"/>
          <w:szCs w:val="28"/>
          <w:u w:val="single"/>
        </w:rPr>
        <w:t>2 ZÁKLADNÍ KONCEPČNÍ ŘEŠENÍ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Řešené prostory jsou situované v budově SO02 Výzkumného areálu Mendelu v Útěchově nedaleko od Brna.</w:t>
      </w:r>
      <w:r>
        <w:rPr>
          <w:sz w:val="22"/>
        </w:rPr>
        <w:t xml:space="preserve"> </w:t>
      </w:r>
      <w:r w:rsidRPr="008B3536">
        <w:rPr>
          <w:sz w:val="22"/>
        </w:rPr>
        <w:t>Jedná se prostor kotelny a strojovny vytápění. Veškeré technologické vybavení kotelny je původní z</w:t>
      </w:r>
      <w:r>
        <w:rPr>
          <w:sz w:val="22"/>
        </w:rPr>
        <w:t> </w:t>
      </w:r>
      <w:r w:rsidRPr="008B3536">
        <w:rPr>
          <w:sz w:val="22"/>
        </w:rPr>
        <w:t>roku</w:t>
      </w:r>
      <w:r>
        <w:rPr>
          <w:sz w:val="22"/>
        </w:rPr>
        <w:t xml:space="preserve"> </w:t>
      </w:r>
      <w:r w:rsidRPr="008B3536">
        <w:rPr>
          <w:sz w:val="22"/>
        </w:rPr>
        <w:t>1982, některé části jsou v rámci rekonstrukce repasovány. Ve strojovně UT je také nově osazen náhradní</w:t>
      </w:r>
      <w:r>
        <w:rPr>
          <w:sz w:val="22"/>
        </w:rPr>
        <w:t xml:space="preserve"> </w:t>
      </w:r>
      <w:r w:rsidRPr="008B3536">
        <w:rPr>
          <w:sz w:val="22"/>
        </w:rPr>
        <w:t>zdroj – diesel agregát s generátorem z r. 1991 a je nutné k němu doplnit zařízení na odvod zplodin hoření.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V rámci rekonstrukce budovy budou mít všechny řešené místnosti nový obvodový plášť, čímž již nebude</w:t>
      </w:r>
      <w:r>
        <w:rPr>
          <w:sz w:val="22"/>
        </w:rPr>
        <w:t xml:space="preserve"> </w:t>
      </w:r>
      <w:r w:rsidRPr="008B3536">
        <w:rPr>
          <w:sz w:val="22"/>
        </w:rPr>
        <w:t>možné používat přirozené větrání, které v důsledku vysoké netěsnosti starého pláště sloužilo k přívodu vzduchu</w:t>
      </w:r>
      <w:r>
        <w:rPr>
          <w:sz w:val="22"/>
        </w:rPr>
        <w:t xml:space="preserve"> </w:t>
      </w:r>
      <w:r w:rsidRPr="008B3536">
        <w:rPr>
          <w:sz w:val="22"/>
        </w:rPr>
        <w:t>pro spalování, větrání kotelny i odvodu tepelných zisků.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Vzhledem ke stáří zařízení nejsou dostupné přesné parametry stávajícího zařízení.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8B3536">
        <w:rPr>
          <w:sz w:val="22"/>
        </w:rPr>
        <w:t>Zařízení navržená v tomto projektu mají zajistit:</w:t>
      </w:r>
    </w:p>
    <w:p w:rsidR="008B3536" w:rsidRPr="001B7D16" w:rsidRDefault="008B3536" w:rsidP="001B7D16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Přívod spalovacího vzduchu pro kotle</w:t>
      </w:r>
    </w:p>
    <w:p w:rsidR="008B3536" w:rsidRPr="001B7D16" w:rsidRDefault="008B3536" w:rsidP="001B7D16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Vytápění kotelny v zimě</w:t>
      </w:r>
    </w:p>
    <w:p w:rsidR="008B3536" w:rsidRPr="001B7D16" w:rsidRDefault="008B3536" w:rsidP="001B7D16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Odvod tepelné zátěže z kotelny v přechodném období</w:t>
      </w:r>
    </w:p>
    <w:p w:rsidR="008B3536" w:rsidRPr="001B7D16" w:rsidRDefault="008B3536" w:rsidP="001B7D16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Větrání kotelny</w:t>
      </w:r>
    </w:p>
    <w:p w:rsidR="008B3536" w:rsidRPr="001B7D16" w:rsidRDefault="008B3536" w:rsidP="001B7D16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Odvod tepelné zátěže ze strojovny UT</w:t>
      </w:r>
    </w:p>
    <w:p w:rsidR="008B3536" w:rsidRPr="001B7D16" w:rsidRDefault="008B3536" w:rsidP="001B7D16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Přívod vzduchu pro dieselagregát</w:t>
      </w:r>
    </w:p>
    <w:p w:rsidR="008B3536" w:rsidRPr="00955560" w:rsidRDefault="008B3536" w:rsidP="008B3536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>Odkouření dieselagregátu</w:t>
      </w:r>
    </w:p>
    <w:p w:rsidR="008B3536" w:rsidRPr="008B3536" w:rsidRDefault="008B3536" w:rsidP="008B3536">
      <w:pPr>
        <w:widowControl w:val="0"/>
        <w:autoSpaceDE w:val="0"/>
        <w:autoSpaceDN w:val="0"/>
        <w:adjustRightInd w:val="0"/>
        <w:spacing w:before="480" w:after="40"/>
        <w:jc w:val="left"/>
        <w:outlineLvl w:val="0"/>
        <w:rPr>
          <w:b/>
          <w:bCs/>
          <w:caps/>
          <w:kern w:val="32"/>
          <w:sz w:val="30"/>
          <w:szCs w:val="28"/>
          <w:u w:val="single"/>
        </w:rPr>
      </w:pPr>
      <w:r w:rsidRPr="008B3536">
        <w:rPr>
          <w:b/>
          <w:bCs/>
          <w:caps/>
          <w:kern w:val="32"/>
          <w:sz w:val="30"/>
          <w:szCs w:val="28"/>
          <w:u w:val="single"/>
        </w:rPr>
        <w:t>3 POPIS TECHNICKÉHO ŘEŠENÍ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Návrh řešení větrání předmětných prostor vychází ze současných stavebních dispozic a zejména prováděných</w:t>
      </w:r>
      <w:r w:rsidR="001B7D16">
        <w:rPr>
          <w:sz w:val="22"/>
        </w:rPr>
        <w:t xml:space="preserve"> </w:t>
      </w:r>
      <w:r w:rsidRPr="001B7D16">
        <w:rPr>
          <w:sz w:val="22"/>
        </w:rPr>
        <w:t>stavebních úprav, technických možností a požadavků kladených na interní mikroklima v</w:t>
      </w:r>
      <w:r w:rsidR="001B7D16">
        <w:rPr>
          <w:sz w:val="22"/>
        </w:rPr>
        <w:t> </w:t>
      </w:r>
      <w:r w:rsidRPr="001B7D16">
        <w:rPr>
          <w:sz w:val="22"/>
        </w:rPr>
        <w:t>jednotlivých</w:t>
      </w:r>
      <w:r w:rsidR="001B7D16">
        <w:rPr>
          <w:sz w:val="22"/>
        </w:rPr>
        <w:t xml:space="preserve"> </w:t>
      </w:r>
      <w:r w:rsidRPr="001B7D16">
        <w:rPr>
          <w:sz w:val="22"/>
        </w:rPr>
        <w:t>místnostech daných předpisy a požadavky investora. Výměny vzduchu v jednotlivých místnostech jsou navrženy</w:t>
      </w:r>
      <w:r w:rsidR="001B7D16">
        <w:rPr>
          <w:sz w:val="22"/>
        </w:rPr>
        <w:t xml:space="preserve"> </w:t>
      </w:r>
      <w:r w:rsidRPr="001B7D16">
        <w:rPr>
          <w:sz w:val="22"/>
        </w:rPr>
        <w:t>pro odvod tepelné zátěže, větrání a přívod spalovacího vzduchu. Kromě odvodu tepla je také navrženo</w:t>
      </w:r>
      <w:r w:rsidR="001B7D16">
        <w:rPr>
          <w:sz w:val="22"/>
        </w:rPr>
        <w:t xml:space="preserve"> </w:t>
      </w:r>
      <w:r w:rsidRPr="001B7D16">
        <w:rPr>
          <w:sz w:val="22"/>
        </w:rPr>
        <w:t>vytápění kotelny na min. teplotu.</w:t>
      </w:r>
    </w:p>
    <w:p w:rsidR="008B353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Podle sdělení zástupce provozovatele je kotelna v provozu v zimním a přechodném období, od září do května</w:t>
      </w:r>
      <w:r w:rsidR="001B7D16">
        <w:rPr>
          <w:sz w:val="22"/>
        </w:rPr>
        <w:t xml:space="preserve"> </w:t>
      </w:r>
      <w:r w:rsidRPr="001B7D16">
        <w:rPr>
          <w:sz w:val="22"/>
        </w:rPr>
        <w:t>a po dobu topné sezóny nepřetržitě. V létě je kotelna odstavena a neslouží ani pro přípravu teplé vody, ta</w:t>
      </w:r>
      <w:r w:rsidR="001B7D16">
        <w:rPr>
          <w:sz w:val="22"/>
        </w:rPr>
        <w:t xml:space="preserve"> </w:t>
      </w:r>
      <w:r w:rsidRPr="001B7D16">
        <w:rPr>
          <w:sz w:val="22"/>
        </w:rPr>
        <w:t>je zajišťována lokálně v jednotlivých objektech.</w:t>
      </w:r>
    </w:p>
    <w:p w:rsidR="001B7D16" w:rsidRPr="001B7D16" w:rsidRDefault="001B7D1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b/>
          <w:bCs/>
          <w:sz w:val="24"/>
        </w:rPr>
      </w:pPr>
      <w:r w:rsidRPr="001B7D16">
        <w:rPr>
          <w:b/>
          <w:bCs/>
          <w:sz w:val="24"/>
        </w:rPr>
        <w:t>Popis jednotlivých zařízení: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b/>
          <w:bCs/>
          <w:sz w:val="24"/>
        </w:rPr>
      </w:pPr>
      <w:r w:rsidRPr="001B7D16">
        <w:rPr>
          <w:b/>
          <w:bCs/>
          <w:sz w:val="24"/>
        </w:rPr>
        <w:t>Zařízení č. 1 – Větrání kotelny a strojovny UT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Stavební úpravy způsobí vysokou vzduchotěsnost obálky a snížení tepelných ztrát prostupem tepla. Z</w:t>
      </w:r>
      <w:r w:rsidR="001B7D16">
        <w:rPr>
          <w:sz w:val="22"/>
        </w:rPr>
        <w:t> </w:t>
      </w:r>
      <w:r w:rsidRPr="001B7D16">
        <w:rPr>
          <w:sz w:val="22"/>
        </w:rPr>
        <w:t>tepelné</w:t>
      </w:r>
      <w:r w:rsidR="001B7D16">
        <w:rPr>
          <w:sz w:val="22"/>
        </w:rPr>
        <w:t xml:space="preserve"> </w:t>
      </w:r>
      <w:r w:rsidRPr="001B7D16">
        <w:rPr>
          <w:sz w:val="22"/>
        </w:rPr>
        <w:t>a vzduchové bilance pro kotle 2 x 400 + 1 x 75 kW se spalováním vlhké dřevní štěpky vyplývá</w:t>
      </w:r>
      <w:r w:rsidR="00955560">
        <w:rPr>
          <w:sz w:val="22"/>
        </w:rPr>
        <w:t>:</w:t>
      </w:r>
    </w:p>
    <w:p w:rsidR="008B3536" w:rsidRPr="001B7D16" w:rsidRDefault="008B3536" w:rsidP="001B7D16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lastRenderedPageBreak/>
        <w:t>pro kotelnu:</w:t>
      </w:r>
    </w:p>
    <w:p w:rsidR="008B3536" w:rsidRPr="001B7D16" w:rsidRDefault="00CE23B0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8B3536" w:rsidRPr="001B7D16">
        <w:rPr>
          <w:sz w:val="22"/>
        </w:rPr>
        <w:t>max. množství spalovacího vzduchu 3 000 m3/h</w:t>
      </w:r>
    </w:p>
    <w:p w:rsidR="008B3536" w:rsidRPr="001B7D16" w:rsidRDefault="00CE23B0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8B3536" w:rsidRPr="001B7D16">
        <w:rPr>
          <w:sz w:val="22"/>
        </w:rPr>
        <w:t>tepelná zátěž v přechodném období (+15 °C) 10 kW</w:t>
      </w:r>
    </w:p>
    <w:p w:rsidR="001B7D16" w:rsidRDefault="001B7D1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</w:p>
    <w:p w:rsidR="008B3536" w:rsidRPr="001B7D16" w:rsidRDefault="008B3536" w:rsidP="001B7D16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pro strojovnu:</w:t>
      </w:r>
    </w:p>
    <w:p w:rsidR="008B3536" w:rsidRPr="001B7D16" w:rsidRDefault="00CE23B0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8B3536" w:rsidRPr="001B7D16">
        <w:rPr>
          <w:sz w:val="22"/>
        </w:rPr>
        <w:t>tepelná zátěž v přechodném období (+15 °C) 10 kW</w:t>
      </w:r>
    </w:p>
    <w:p w:rsidR="001B7D16" w:rsidRDefault="001B7D1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</w:p>
    <w:p w:rsidR="008B3536" w:rsidRPr="002D793B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2D793B">
        <w:rPr>
          <w:sz w:val="22"/>
        </w:rPr>
        <w:t>Přívod vzduchu pro spalování zajistí otvor o obrysové ploše 0,5 m2 ve vstupních (jednokřídlových) dveří.</w:t>
      </w:r>
      <w:r w:rsidR="001B7D16" w:rsidRPr="002D793B">
        <w:rPr>
          <w:sz w:val="22"/>
        </w:rPr>
        <w:t xml:space="preserve"> </w:t>
      </w:r>
      <w:r w:rsidRPr="002D793B">
        <w:rPr>
          <w:sz w:val="22"/>
        </w:rPr>
        <w:t>V případě, že by z různých důvodů došlo k odstavení kotelny při nízké venkovní teplotě, musí být otvor uzavřen.</w:t>
      </w:r>
      <w:r w:rsidR="001B7D16" w:rsidRPr="002D793B">
        <w:rPr>
          <w:sz w:val="22"/>
        </w:rPr>
        <w:t xml:space="preserve"> </w:t>
      </w:r>
      <w:r w:rsidRPr="002D793B">
        <w:rPr>
          <w:sz w:val="22"/>
        </w:rPr>
        <w:t>Tento otvor v kombinaci s žaluzií v horní části místnosti zajistí trvalé přirozené větrání.</w:t>
      </w:r>
    </w:p>
    <w:p w:rsidR="008B3536" w:rsidRPr="002D793B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2D793B">
        <w:rPr>
          <w:sz w:val="22"/>
        </w:rPr>
        <w:t>Odvod tepelné zátěže v kotelně i strojovně je navržen nucený ventilátorem se sáním z fasády (2</w:t>
      </w:r>
      <w:r w:rsidR="001B7D16" w:rsidRPr="002D793B">
        <w:rPr>
          <w:sz w:val="22"/>
        </w:rPr>
        <w:t xml:space="preserve"> </w:t>
      </w:r>
      <w:r w:rsidRPr="002D793B">
        <w:rPr>
          <w:sz w:val="22"/>
        </w:rPr>
        <w:t xml:space="preserve">samostatná, nezávislá zařízení). </w:t>
      </w:r>
      <w:r w:rsidR="00CE23B0" w:rsidRPr="002D793B">
        <w:rPr>
          <w:sz w:val="22"/>
        </w:rPr>
        <w:t>O</w:t>
      </w:r>
      <w:r w:rsidRPr="002D793B">
        <w:rPr>
          <w:sz w:val="22"/>
        </w:rPr>
        <w:t>dvod zajistí přetlaková klapka v horní části místnosti. Pro omezení nechtěného</w:t>
      </w:r>
      <w:r w:rsidR="001B7D16" w:rsidRPr="002D793B">
        <w:rPr>
          <w:sz w:val="22"/>
        </w:rPr>
        <w:t xml:space="preserve"> </w:t>
      </w:r>
      <w:r w:rsidRPr="002D793B">
        <w:rPr>
          <w:sz w:val="22"/>
        </w:rPr>
        <w:t xml:space="preserve">průtoku vzduchu mimo provoz je ventilátor vybaven uzavírací klapkou se </w:t>
      </w:r>
      <w:proofErr w:type="spellStart"/>
      <w:r w:rsidRPr="002D793B">
        <w:rPr>
          <w:sz w:val="22"/>
        </w:rPr>
        <w:t>servopohonem</w:t>
      </w:r>
      <w:proofErr w:type="spellEnd"/>
      <w:r w:rsidRPr="002D793B">
        <w:rPr>
          <w:sz w:val="22"/>
        </w:rPr>
        <w:t>. Pro nastavení</w:t>
      </w:r>
      <w:r w:rsidR="001B7D16" w:rsidRPr="002D793B">
        <w:rPr>
          <w:sz w:val="22"/>
        </w:rPr>
        <w:t xml:space="preserve"> </w:t>
      </w:r>
      <w:r w:rsidRPr="002D793B">
        <w:rPr>
          <w:sz w:val="22"/>
        </w:rPr>
        <w:t xml:space="preserve">průtoku vzduchu (přizpůsobení se místním podmínkám) a ručnímu spouštění bude </w:t>
      </w:r>
      <w:proofErr w:type="gramStart"/>
      <w:r w:rsidRPr="002D793B">
        <w:rPr>
          <w:sz w:val="22"/>
        </w:rPr>
        <w:t>sloužit 5-ti</w:t>
      </w:r>
      <w:proofErr w:type="gramEnd"/>
      <w:r w:rsidRPr="002D793B">
        <w:rPr>
          <w:sz w:val="22"/>
        </w:rPr>
        <w:t xml:space="preserve"> stupňový regulátor</w:t>
      </w:r>
      <w:r w:rsidR="001B7D16" w:rsidRPr="002D793B">
        <w:rPr>
          <w:sz w:val="22"/>
        </w:rPr>
        <w:t xml:space="preserve"> </w:t>
      </w:r>
      <w:r w:rsidRPr="002D793B">
        <w:rPr>
          <w:sz w:val="22"/>
        </w:rPr>
        <w:t>průtoku, umístěný u dveří. Klapka bude ovládána s chodem ventilátoru a celá sestava bude řízena termostatem</w:t>
      </w:r>
      <w:r w:rsidR="001B7D16" w:rsidRPr="002D793B">
        <w:rPr>
          <w:sz w:val="22"/>
        </w:rPr>
        <w:t xml:space="preserve"> </w:t>
      </w:r>
      <w:r w:rsidRPr="002D793B">
        <w:rPr>
          <w:sz w:val="22"/>
        </w:rPr>
        <w:t>(dodávka SI), který bude mít možnost nastavení teploty na ovládacím prvku u dveří a snímač teploty</w:t>
      </w:r>
      <w:r w:rsidR="001B7D16" w:rsidRPr="002D793B">
        <w:rPr>
          <w:sz w:val="22"/>
        </w:rPr>
        <w:t xml:space="preserve"> </w:t>
      </w:r>
      <w:r w:rsidRPr="002D793B">
        <w:rPr>
          <w:sz w:val="22"/>
        </w:rPr>
        <w:t>bude umístěn na vnitřní stěně ve výšce 4 m. Pokud se v prostorách kotelen zvýší teplota na více jak 30°C dojde ke spuštění přívodního ventilátoru, jinak bude ventilátor vypnutý. Ventilátor bude připojen</w:t>
      </w:r>
      <w:r w:rsidR="001B7D16" w:rsidRPr="002D793B">
        <w:rPr>
          <w:sz w:val="22"/>
        </w:rPr>
        <w:t xml:space="preserve"> </w:t>
      </w:r>
      <w:r w:rsidRPr="002D793B">
        <w:rPr>
          <w:sz w:val="22"/>
        </w:rPr>
        <w:t>přes tlumicí manžety. Minimální hygienická výměna vzduchu bude zajištěna pomocí přirozeného větrání přes</w:t>
      </w:r>
      <w:r w:rsidR="002D793B" w:rsidRPr="002D793B">
        <w:rPr>
          <w:sz w:val="22"/>
        </w:rPr>
        <w:t xml:space="preserve"> </w:t>
      </w:r>
      <w:r w:rsidRPr="002D793B">
        <w:rPr>
          <w:sz w:val="22"/>
        </w:rPr>
        <w:t>neuzavíratelný přívodní a odvodní otvor.</w:t>
      </w:r>
    </w:p>
    <w:p w:rsidR="008B3536" w:rsidRPr="002D793B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2D793B">
        <w:rPr>
          <w:sz w:val="22"/>
        </w:rPr>
        <w:t xml:space="preserve">Vzhledem k tomu, že se jedná o rekonstrukci ve stávajícím prostoru, je nutné </w:t>
      </w:r>
      <w:r w:rsidR="002D793B" w:rsidRPr="002D793B">
        <w:rPr>
          <w:sz w:val="22"/>
        </w:rPr>
        <w:t>přesné umístění ventilátorů</w:t>
      </w:r>
      <w:r w:rsidRPr="002D793B">
        <w:rPr>
          <w:sz w:val="22"/>
        </w:rPr>
        <w:t xml:space="preserve"> přizpůsobit reálnému stavu v objektu.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2D793B">
        <w:rPr>
          <w:sz w:val="22"/>
        </w:rPr>
        <w:t>Odvod tepelné zátěže ve strojovně zajistí kromě odvod</w:t>
      </w:r>
      <w:r w:rsidR="002D793B" w:rsidRPr="002D793B">
        <w:rPr>
          <w:sz w:val="22"/>
        </w:rPr>
        <w:t>u</w:t>
      </w:r>
      <w:r w:rsidRPr="002D793B">
        <w:rPr>
          <w:sz w:val="22"/>
        </w:rPr>
        <w:t xml:space="preserve"> tepelných zisků z neizolovaného potrubí a armatur</w:t>
      </w:r>
      <w:r w:rsidR="001B7D16" w:rsidRPr="002D793B">
        <w:rPr>
          <w:sz w:val="22"/>
        </w:rPr>
        <w:t xml:space="preserve"> </w:t>
      </w:r>
      <w:r w:rsidRPr="002D793B">
        <w:rPr>
          <w:sz w:val="22"/>
        </w:rPr>
        <w:t>také odvod tepelné zátěže z provozu dieselagregátu – při jeho provozu je vhodné na nízký stupeň otáček</w:t>
      </w:r>
      <w:r w:rsidR="001B7D16" w:rsidRPr="002D793B">
        <w:rPr>
          <w:sz w:val="22"/>
        </w:rPr>
        <w:t xml:space="preserve"> </w:t>
      </w:r>
      <w:r w:rsidRPr="002D793B">
        <w:rPr>
          <w:sz w:val="22"/>
        </w:rPr>
        <w:t>ventilátor zapnout ručně.</w:t>
      </w:r>
    </w:p>
    <w:p w:rsidR="001B7D16" w:rsidRPr="001B7D16" w:rsidRDefault="001B7D1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b/>
          <w:bCs/>
          <w:sz w:val="24"/>
        </w:rPr>
      </w:pPr>
      <w:r w:rsidRPr="001B7D16">
        <w:rPr>
          <w:b/>
          <w:bCs/>
          <w:sz w:val="24"/>
        </w:rPr>
        <w:t>Zařízení č. 2 – Vytápění kotelny na štěpku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Z důvodu přívodu spalovacího vzduchu v zimním období může teplota v kotelně dle bilance klesnout pro návrhový</w:t>
      </w:r>
      <w:r w:rsidR="001B7D16">
        <w:rPr>
          <w:sz w:val="22"/>
        </w:rPr>
        <w:t xml:space="preserve"> </w:t>
      </w:r>
      <w:r w:rsidRPr="001B7D16">
        <w:rPr>
          <w:sz w:val="22"/>
        </w:rPr>
        <w:t xml:space="preserve">stav na -4,6 </w:t>
      </w:r>
      <w:proofErr w:type="spellStart"/>
      <w:r w:rsidRPr="001B7D16">
        <w:rPr>
          <w:sz w:val="22"/>
        </w:rPr>
        <w:t>oC</w:t>
      </w:r>
      <w:proofErr w:type="spellEnd"/>
      <w:r w:rsidRPr="001B7D16">
        <w:rPr>
          <w:sz w:val="22"/>
        </w:rPr>
        <w:t>. Potřebný výkon pro vytápění kotelny činí 14,4 kW. Pro vytápění kotelny bylo navrženo</w:t>
      </w:r>
      <w:r w:rsidR="001B7D16">
        <w:rPr>
          <w:sz w:val="22"/>
        </w:rPr>
        <w:t xml:space="preserve"> </w:t>
      </w:r>
      <w:r w:rsidRPr="001B7D16">
        <w:rPr>
          <w:sz w:val="22"/>
        </w:rPr>
        <w:t xml:space="preserve">teplovzdušné topidlo Sahara </w:t>
      </w:r>
      <w:proofErr w:type="spellStart"/>
      <w:r w:rsidRPr="001B7D16">
        <w:rPr>
          <w:sz w:val="22"/>
        </w:rPr>
        <w:t>MAXX</w:t>
      </w:r>
      <w:proofErr w:type="spellEnd"/>
      <w:r w:rsidRPr="001B7D16">
        <w:rPr>
          <w:sz w:val="22"/>
        </w:rPr>
        <w:t xml:space="preserve"> </w:t>
      </w:r>
      <w:proofErr w:type="spellStart"/>
      <w:r w:rsidRPr="001B7D16">
        <w:rPr>
          <w:sz w:val="22"/>
        </w:rPr>
        <w:t>HX</w:t>
      </w:r>
      <w:proofErr w:type="spellEnd"/>
      <w:r w:rsidRPr="001B7D16">
        <w:rPr>
          <w:sz w:val="22"/>
        </w:rPr>
        <w:t xml:space="preserve"> 21.UWRAB.NLD s teplovodním </w:t>
      </w:r>
      <w:proofErr w:type="spellStart"/>
      <w:r w:rsidRPr="001B7D16">
        <w:rPr>
          <w:sz w:val="22"/>
        </w:rPr>
        <w:t>celoměděným</w:t>
      </w:r>
      <w:proofErr w:type="spellEnd"/>
      <w:r w:rsidRPr="001B7D16">
        <w:rPr>
          <w:sz w:val="22"/>
        </w:rPr>
        <w:t xml:space="preserve"> výměníkem (robustní</w:t>
      </w:r>
      <w:r w:rsidR="001B7D16">
        <w:rPr>
          <w:sz w:val="22"/>
        </w:rPr>
        <w:t xml:space="preserve"> </w:t>
      </w:r>
      <w:r w:rsidRPr="001B7D16">
        <w:rPr>
          <w:sz w:val="22"/>
        </w:rPr>
        <w:t>provedení pro možnost čištění v prašném provozu) a bude pracovat pouze s oběhovým vzduchem. Umístění</w:t>
      </w:r>
      <w:r w:rsidR="001B7D16">
        <w:rPr>
          <w:sz w:val="22"/>
        </w:rPr>
        <w:t xml:space="preserve"> </w:t>
      </w:r>
      <w:r w:rsidRPr="001B7D16">
        <w:rPr>
          <w:sz w:val="22"/>
        </w:rPr>
        <w:t>teplovzdušného topidla je přibližně v místech stávajícího neprovozovaného teplovzdušného topidla v</w:t>
      </w:r>
      <w:r w:rsidR="001B7D16">
        <w:rPr>
          <w:sz w:val="22"/>
        </w:rPr>
        <w:t> </w:t>
      </w:r>
      <w:r w:rsidRPr="001B7D16">
        <w:rPr>
          <w:sz w:val="22"/>
        </w:rPr>
        <w:t>kotelně</w:t>
      </w:r>
      <w:r w:rsidR="001B7D16">
        <w:rPr>
          <w:sz w:val="22"/>
        </w:rPr>
        <w:t xml:space="preserve"> </w:t>
      </w:r>
      <w:r w:rsidRPr="001B7D16">
        <w:rPr>
          <w:sz w:val="22"/>
        </w:rPr>
        <w:t>na štěpku. Topidlo je dimenzováno pro zajištění teploty v kotelně 7,5 °C, s pracovní teplotou otopné vody</w:t>
      </w:r>
      <w:r w:rsidR="001B7D16">
        <w:rPr>
          <w:sz w:val="22"/>
        </w:rPr>
        <w:t xml:space="preserve"> </w:t>
      </w:r>
      <w:r w:rsidRPr="001B7D16">
        <w:rPr>
          <w:sz w:val="22"/>
        </w:rPr>
        <w:t>70/50. Jeho výkon na při těchto okrajových podmínkách činí cca 15 kW. Na výfuku vzduchu bude použita</w:t>
      </w:r>
      <w:r w:rsidR="001B7D16">
        <w:rPr>
          <w:sz w:val="22"/>
        </w:rPr>
        <w:t xml:space="preserve"> </w:t>
      </w:r>
      <w:r w:rsidRPr="001B7D16">
        <w:rPr>
          <w:sz w:val="22"/>
        </w:rPr>
        <w:t>dvouřadá směrová žaluzie. Přívod otopné vody bude napojením na stávající rozdělovač a sběrač ve strojovně,</w:t>
      </w:r>
      <w:r w:rsidR="001B7D16">
        <w:rPr>
          <w:sz w:val="22"/>
        </w:rPr>
        <w:t xml:space="preserve"> </w:t>
      </w:r>
      <w:r w:rsidRPr="001B7D16">
        <w:rPr>
          <w:sz w:val="22"/>
        </w:rPr>
        <w:t>situované vedle kotelny. Na rozdělovači a sběrači pro vytápění objektů v areálu je zaslepená rezerva DN50. Doprava otopné vody v těchto větvích je zajištěna společným čerpadlem před rozdělovačem. Tato čerpadla</w:t>
      </w:r>
      <w:r w:rsidR="001B7D16">
        <w:rPr>
          <w:sz w:val="22"/>
        </w:rPr>
        <w:t xml:space="preserve"> </w:t>
      </w:r>
      <w:r w:rsidRPr="001B7D16">
        <w:rPr>
          <w:sz w:val="22"/>
        </w:rPr>
        <w:t>jsou instalována dvě, jedno jako 100% záloha. Dle sdělení provozovatele jsou tyto okruhy zásobovány</w:t>
      </w:r>
      <w:r w:rsidR="001B7D16">
        <w:rPr>
          <w:sz w:val="22"/>
        </w:rPr>
        <w:t xml:space="preserve"> </w:t>
      </w:r>
      <w:r w:rsidRPr="001B7D16">
        <w:rPr>
          <w:sz w:val="22"/>
        </w:rPr>
        <w:t>v otopném období otopnou vodou trvale. Dodávka otopné vody do teplovzdušné jednotky v kotelně by dle</w:t>
      </w:r>
      <w:r w:rsidR="001B7D16">
        <w:rPr>
          <w:sz w:val="22"/>
        </w:rPr>
        <w:t xml:space="preserve"> </w:t>
      </w:r>
      <w:r w:rsidRPr="001B7D16">
        <w:rPr>
          <w:sz w:val="22"/>
        </w:rPr>
        <w:t xml:space="preserve">sdělení provozovatele neměla být přerušena. Pro hydraulické seřízení </w:t>
      </w:r>
      <w:proofErr w:type="gramStart"/>
      <w:r w:rsidRPr="001B7D16">
        <w:rPr>
          <w:sz w:val="22"/>
        </w:rPr>
        <w:t>bude</w:t>
      </w:r>
      <w:proofErr w:type="gramEnd"/>
      <w:r w:rsidRPr="001B7D16">
        <w:rPr>
          <w:sz w:val="22"/>
        </w:rPr>
        <w:t xml:space="preserve"> na okruhu k</w:t>
      </w:r>
      <w:r w:rsidR="001B7D16">
        <w:rPr>
          <w:sz w:val="22"/>
        </w:rPr>
        <w:t> </w:t>
      </w:r>
      <w:r w:rsidRPr="001B7D16">
        <w:rPr>
          <w:sz w:val="22"/>
        </w:rPr>
        <w:t>teplovzdušnému</w:t>
      </w:r>
      <w:r w:rsidR="001B7D16">
        <w:rPr>
          <w:sz w:val="22"/>
        </w:rPr>
        <w:t xml:space="preserve"> </w:t>
      </w:r>
      <w:r w:rsidRPr="001B7D16">
        <w:rPr>
          <w:sz w:val="22"/>
        </w:rPr>
        <w:t xml:space="preserve">topidlu </w:t>
      </w:r>
      <w:proofErr w:type="gramStart"/>
      <w:r w:rsidRPr="001B7D16">
        <w:rPr>
          <w:sz w:val="22"/>
        </w:rPr>
        <w:t>bude</w:t>
      </w:r>
      <w:proofErr w:type="gramEnd"/>
      <w:r w:rsidRPr="001B7D16">
        <w:rPr>
          <w:sz w:val="22"/>
        </w:rPr>
        <w:t xml:space="preserve"> na vratném potrubí před sběračem instalován vyvažovací ventil </w:t>
      </w:r>
      <w:proofErr w:type="spellStart"/>
      <w:r w:rsidRPr="001B7D16">
        <w:rPr>
          <w:sz w:val="22"/>
        </w:rPr>
        <w:t>STAD</w:t>
      </w:r>
      <w:proofErr w:type="spellEnd"/>
      <w:r w:rsidRPr="001B7D16">
        <w:rPr>
          <w:sz w:val="22"/>
        </w:rPr>
        <w:t xml:space="preserve"> </w:t>
      </w:r>
      <w:proofErr w:type="spellStart"/>
      <w:r w:rsidRPr="001B7D16">
        <w:rPr>
          <w:sz w:val="22"/>
        </w:rPr>
        <w:t>DN</w:t>
      </w:r>
      <w:proofErr w:type="spellEnd"/>
      <w:r w:rsidRPr="001B7D16">
        <w:rPr>
          <w:sz w:val="22"/>
        </w:rPr>
        <w:t xml:space="preserve"> 20. Jeho nastavení</w:t>
      </w:r>
      <w:r w:rsidR="001B7D16">
        <w:rPr>
          <w:sz w:val="22"/>
        </w:rPr>
        <w:t xml:space="preserve"> </w:t>
      </w:r>
      <w:r w:rsidRPr="001B7D16">
        <w:rPr>
          <w:sz w:val="22"/>
        </w:rPr>
        <w:t>bude nutné ověřit při uvedení o provozu při zajištění požadovaného průtoku, tj. 645 kg/h. Na okruhu bude i</w:t>
      </w:r>
      <w:r w:rsidR="001B7D16">
        <w:rPr>
          <w:sz w:val="22"/>
        </w:rPr>
        <w:t xml:space="preserve"> </w:t>
      </w:r>
      <w:r w:rsidRPr="001B7D16">
        <w:rPr>
          <w:sz w:val="22"/>
        </w:rPr>
        <w:t xml:space="preserve">seřizovací ventil s možností optické kontroly průtoku </w:t>
      </w:r>
      <w:proofErr w:type="spellStart"/>
      <w:r w:rsidRPr="001B7D16">
        <w:rPr>
          <w:sz w:val="22"/>
        </w:rPr>
        <w:t>Inline</w:t>
      </w:r>
      <w:proofErr w:type="spellEnd"/>
      <w:r w:rsidRPr="001B7D16">
        <w:rPr>
          <w:sz w:val="22"/>
        </w:rPr>
        <w:t xml:space="preserve"> 8 – 30 l/min. Teplovzdušné topidlo bude v</w:t>
      </w:r>
      <w:r w:rsidR="001B7D16">
        <w:rPr>
          <w:sz w:val="22"/>
        </w:rPr>
        <w:t> </w:t>
      </w:r>
      <w:r w:rsidRPr="001B7D16">
        <w:rPr>
          <w:sz w:val="22"/>
        </w:rPr>
        <w:t>otopné</w:t>
      </w:r>
      <w:r w:rsidR="001B7D16">
        <w:rPr>
          <w:sz w:val="22"/>
        </w:rPr>
        <w:t xml:space="preserve"> </w:t>
      </w:r>
      <w:r w:rsidRPr="001B7D16">
        <w:rPr>
          <w:sz w:val="22"/>
        </w:rPr>
        <w:t>sezóně trvale protékané otopnou vodou, jeho výkon se bude měnit pouze pomocí změny otáček ventilátoru a</w:t>
      </w:r>
      <w:r w:rsidR="001B7D16">
        <w:rPr>
          <w:sz w:val="22"/>
        </w:rPr>
        <w:t xml:space="preserve"> </w:t>
      </w:r>
      <w:r w:rsidRPr="001B7D16">
        <w:rPr>
          <w:sz w:val="22"/>
        </w:rPr>
        <w:t>to podle teploty v kotelně. Tím bude zajištěn rychlý náběh a vzhledem k umístění u vstupního sacího otvoru</w:t>
      </w:r>
      <w:r w:rsidR="001B7D16">
        <w:rPr>
          <w:sz w:val="22"/>
        </w:rPr>
        <w:t xml:space="preserve"> </w:t>
      </w:r>
      <w:r w:rsidRPr="001B7D16">
        <w:rPr>
          <w:sz w:val="22"/>
        </w:rPr>
        <w:t xml:space="preserve">také případná </w:t>
      </w:r>
      <w:proofErr w:type="spellStart"/>
      <w:r w:rsidRPr="001B7D16">
        <w:rPr>
          <w:sz w:val="22"/>
        </w:rPr>
        <w:t>protimrazová</w:t>
      </w:r>
      <w:proofErr w:type="spellEnd"/>
      <w:r w:rsidRPr="001B7D16">
        <w:rPr>
          <w:sz w:val="22"/>
        </w:rPr>
        <w:t xml:space="preserve"> ochrana. Umístění termostatu je ve výkresové dokumentaci - důležité – termostat</w:t>
      </w:r>
      <w:r w:rsidR="001B7D16">
        <w:rPr>
          <w:sz w:val="22"/>
        </w:rPr>
        <w:t xml:space="preserve"> </w:t>
      </w:r>
      <w:r w:rsidRPr="001B7D16">
        <w:rPr>
          <w:sz w:val="22"/>
        </w:rPr>
        <w:t>obsahuje teplotní čidlo, které nesmí být přímo v proudu teplého vzduchu. Termostat je součástí dodávky</w:t>
      </w:r>
      <w:r w:rsidR="001B7D16">
        <w:rPr>
          <w:sz w:val="22"/>
        </w:rPr>
        <w:t xml:space="preserve"> </w:t>
      </w:r>
      <w:proofErr w:type="spellStart"/>
      <w:r w:rsidRPr="001B7D16">
        <w:rPr>
          <w:sz w:val="22"/>
        </w:rPr>
        <w:t>VZT+UT</w:t>
      </w:r>
      <w:proofErr w:type="spellEnd"/>
      <w:r w:rsidRPr="001B7D16">
        <w:rPr>
          <w:sz w:val="22"/>
        </w:rPr>
        <w:t>.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lastRenderedPageBreak/>
        <w:t xml:space="preserve">Stávající kotelna na </w:t>
      </w:r>
      <w:proofErr w:type="spellStart"/>
      <w:r w:rsidRPr="001B7D16">
        <w:rPr>
          <w:sz w:val="22"/>
        </w:rPr>
        <w:t>stěpku</w:t>
      </w:r>
      <w:proofErr w:type="spellEnd"/>
      <w:r w:rsidRPr="001B7D16">
        <w:rPr>
          <w:sz w:val="22"/>
        </w:rPr>
        <w:t xml:space="preserve"> není dle sdělení provozovatele provozována v letním období.</w:t>
      </w:r>
    </w:p>
    <w:p w:rsidR="001B7D16" w:rsidRPr="001B7D16" w:rsidRDefault="001B7D1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b/>
          <w:bCs/>
          <w:sz w:val="24"/>
        </w:rPr>
      </w:pPr>
      <w:r w:rsidRPr="001B7D16">
        <w:rPr>
          <w:b/>
          <w:bCs/>
          <w:sz w:val="24"/>
        </w:rPr>
        <w:t>Expanzní zařízení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Připojením nového topidla na soustavu, kde již bylo napojeno topidlo původní a jeho připojovací potrubí nemá</w:t>
      </w:r>
      <w:r w:rsidR="001B7D16">
        <w:rPr>
          <w:sz w:val="22"/>
        </w:rPr>
        <w:t xml:space="preserve"> </w:t>
      </w:r>
      <w:r w:rsidRPr="001B7D16">
        <w:rPr>
          <w:sz w:val="22"/>
        </w:rPr>
        <w:t>na stávající expanzní zařízení vliv.</w:t>
      </w:r>
    </w:p>
    <w:p w:rsidR="001B7D16" w:rsidRPr="001B7D16" w:rsidRDefault="001B7D1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b/>
          <w:bCs/>
          <w:sz w:val="24"/>
        </w:rPr>
      </w:pPr>
      <w:r w:rsidRPr="001B7D16">
        <w:rPr>
          <w:b/>
          <w:bCs/>
          <w:sz w:val="24"/>
        </w:rPr>
        <w:t>Potrubní rozvody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Přívodní a vratné potrubí k teplovzdušnému topidlu bude vedeno v místech původního rozvodu ke stávajícímu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 xml:space="preserve">topidlu. Napojeno bude na rezervu rozdělovače a sběrače ve strojovně. Potrubí bude </w:t>
      </w:r>
      <w:proofErr w:type="spellStart"/>
      <w:r w:rsidRPr="001B7D16">
        <w:rPr>
          <w:sz w:val="22"/>
        </w:rPr>
        <w:t>DN</w:t>
      </w:r>
      <w:proofErr w:type="spellEnd"/>
      <w:r w:rsidRPr="001B7D16">
        <w:rPr>
          <w:sz w:val="22"/>
        </w:rPr>
        <w:t xml:space="preserve"> 25, z ocelových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 xml:space="preserve">závitových trubek, spojovaných svařováním. Nad rozdělovačem a sběračem bude uzávěr – kulový kohout </w:t>
      </w:r>
      <w:proofErr w:type="spellStart"/>
      <w:r w:rsidRPr="001B7D16">
        <w:rPr>
          <w:sz w:val="22"/>
        </w:rPr>
        <w:t>DN</w:t>
      </w:r>
      <w:proofErr w:type="spellEnd"/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 xml:space="preserve">25 a zpětná klapka </w:t>
      </w:r>
      <w:proofErr w:type="spellStart"/>
      <w:r w:rsidRPr="001B7D16">
        <w:rPr>
          <w:sz w:val="22"/>
        </w:rPr>
        <w:t>DN</w:t>
      </w:r>
      <w:proofErr w:type="spellEnd"/>
      <w:r w:rsidRPr="001B7D16">
        <w:rPr>
          <w:sz w:val="22"/>
        </w:rPr>
        <w:t xml:space="preserve"> 25. Na větvi na vratné potrubí před vyvažovací a seřizovací armatury doporučujeme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umístění filtru. U topidla budou opět uzávěry – kulové kohouty.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 xml:space="preserve">Tlaková ztráta okruhu topidla činí 10 </w:t>
      </w:r>
      <w:proofErr w:type="spellStart"/>
      <w:r w:rsidRPr="001B7D16">
        <w:rPr>
          <w:sz w:val="22"/>
        </w:rPr>
        <w:t>kPa</w:t>
      </w:r>
      <w:proofErr w:type="spellEnd"/>
      <w:r w:rsidRPr="001B7D16">
        <w:rPr>
          <w:sz w:val="22"/>
        </w:rPr>
        <w:t xml:space="preserve"> při maximálním otevření seřizovacích armatur. Jejich nastavení se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provede při topné zkoušce s kontrolou průtoku.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Ocelové potrubí bude natřeno základním nátěrem a nátěrem krycím.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Potrubní rozvod od rozdělovače a sběrače k teplovzdušnému topidlu bude izolováno tepelnou izolací z minerální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 xml:space="preserve">vlny </w:t>
      </w:r>
      <w:proofErr w:type="spellStart"/>
      <w:r w:rsidRPr="001B7D16">
        <w:rPr>
          <w:sz w:val="22"/>
        </w:rPr>
        <w:t>Rockwool</w:t>
      </w:r>
      <w:proofErr w:type="spellEnd"/>
      <w:r w:rsidRPr="001B7D16">
        <w:rPr>
          <w:sz w:val="22"/>
        </w:rPr>
        <w:t xml:space="preserve"> PIPO </w:t>
      </w:r>
      <w:proofErr w:type="spellStart"/>
      <w:r w:rsidRPr="001B7D16">
        <w:rPr>
          <w:sz w:val="22"/>
        </w:rPr>
        <w:t>ALS</w:t>
      </w:r>
      <w:proofErr w:type="spellEnd"/>
      <w:r w:rsidRPr="001B7D16">
        <w:rPr>
          <w:sz w:val="22"/>
        </w:rPr>
        <w:t xml:space="preserve"> (s hliníkovým polepem) v tloušťce 50 mm, tak aby vyhovoval požadavkům vyhlášky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č. 193/2007 Sb.</w:t>
      </w:r>
    </w:p>
    <w:p w:rsidR="001B7D16" w:rsidRPr="001B7D16" w:rsidRDefault="001B7D1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b/>
          <w:bCs/>
          <w:sz w:val="24"/>
        </w:rPr>
      </w:pPr>
      <w:r w:rsidRPr="001B7D16">
        <w:rPr>
          <w:b/>
          <w:bCs/>
          <w:sz w:val="24"/>
        </w:rPr>
        <w:t>Řešení místnosti strojovny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Ve strojovně se nachází stávající zařízení – rozdělovače, sběrače, oběhová čerpadla, potrubní rozvody k</w:t>
      </w:r>
      <w:r w:rsidR="001B7D16">
        <w:rPr>
          <w:sz w:val="22"/>
        </w:rPr>
        <w:t> </w:t>
      </w:r>
      <w:r w:rsidRPr="001B7D16">
        <w:rPr>
          <w:sz w:val="22"/>
        </w:rPr>
        <w:t>jednotlivým</w:t>
      </w:r>
      <w:r w:rsidR="001B7D16">
        <w:rPr>
          <w:sz w:val="22"/>
        </w:rPr>
        <w:t xml:space="preserve"> </w:t>
      </w:r>
      <w:r w:rsidRPr="001B7D16">
        <w:rPr>
          <w:sz w:val="22"/>
        </w:rPr>
        <w:t>okruhům a další zařízení. Doporučujeme provést izolaci všech rovných úseků potrubí ve strojovně,</w:t>
      </w:r>
      <w:r w:rsidR="001B7D16">
        <w:rPr>
          <w:sz w:val="22"/>
        </w:rPr>
        <w:t xml:space="preserve"> </w:t>
      </w:r>
      <w:r w:rsidRPr="001B7D16">
        <w:rPr>
          <w:sz w:val="22"/>
        </w:rPr>
        <w:t>aby se snížily ztráty rozvodu a produkovaná tepelná zátěž. Pro krytí ztrát trvalým větráním tohoto prostoru</w:t>
      </w:r>
      <w:r w:rsidR="001B7D16">
        <w:rPr>
          <w:sz w:val="22"/>
        </w:rPr>
        <w:t xml:space="preserve"> </w:t>
      </w:r>
      <w:r w:rsidRPr="001B7D16">
        <w:rPr>
          <w:sz w:val="22"/>
        </w:rPr>
        <w:t>v zimním období je potřeba výkonu z potrubí 900 W. Vzhledem ke stávajícímu stavu značení okruhů rovněž</w:t>
      </w:r>
      <w:r w:rsidR="001B7D16">
        <w:rPr>
          <w:sz w:val="22"/>
        </w:rPr>
        <w:t xml:space="preserve"> </w:t>
      </w:r>
      <w:r w:rsidRPr="001B7D16">
        <w:rPr>
          <w:sz w:val="22"/>
        </w:rPr>
        <w:t>doporučujeme opatřit větve novými štítky.</w:t>
      </w:r>
    </w:p>
    <w:p w:rsidR="001B7D16" w:rsidRPr="001B7D16" w:rsidRDefault="001B7D1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b/>
          <w:bCs/>
          <w:sz w:val="24"/>
        </w:rPr>
      </w:pPr>
      <w:r w:rsidRPr="001B7D16">
        <w:rPr>
          <w:b/>
          <w:bCs/>
          <w:sz w:val="24"/>
        </w:rPr>
        <w:t>Tloušťky tepelných izolací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before="40" w:after="40"/>
        <w:rPr>
          <w:sz w:val="22"/>
        </w:rPr>
      </w:pPr>
      <w:proofErr w:type="spellStart"/>
      <w:r w:rsidRPr="00955560">
        <w:rPr>
          <w:sz w:val="22"/>
        </w:rPr>
        <w:t>DN</w:t>
      </w:r>
      <w:proofErr w:type="spellEnd"/>
      <w:r w:rsidRPr="00955560">
        <w:rPr>
          <w:sz w:val="22"/>
        </w:rPr>
        <w:t xml:space="preserve"> 40 </w:t>
      </w:r>
      <w:r w:rsidR="001B7D16" w:rsidRPr="00955560">
        <w:rPr>
          <w:sz w:val="22"/>
        </w:rPr>
        <w:tab/>
      </w:r>
      <w:r w:rsidR="001B7D16" w:rsidRPr="00955560">
        <w:rPr>
          <w:sz w:val="22"/>
        </w:rPr>
        <w:tab/>
      </w:r>
      <w:r w:rsidRPr="00955560">
        <w:rPr>
          <w:sz w:val="22"/>
        </w:rPr>
        <w:t>30mm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before="40" w:after="40"/>
        <w:rPr>
          <w:sz w:val="22"/>
        </w:rPr>
      </w:pPr>
      <w:proofErr w:type="spellStart"/>
      <w:r w:rsidRPr="00955560">
        <w:rPr>
          <w:sz w:val="22"/>
        </w:rPr>
        <w:t>DN</w:t>
      </w:r>
      <w:proofErr w:type="spellEnd"/>
      <w:r w:rsidRPr="00955560">
        <w:rPr>
          <w:sz w:val="22"/>
        </w:rPr>
        <w:t xml:space="preserve"> 50 </w:t>
      </w:r>
      <w:r w:rsidR="001B7D16" w:rsidRPr="00955560">
        <w:rPr>
          <w:sz w:val="22"/>
        </w:rPr>
        <w:tab/>
      </w:r>
      <w:r w:rsidR="001B7D16" w:rsidRPr="00955560">
        <w:rPr>
          <w:sz w:val="22"/>
        </w:rPr>
        <w:tab/>
      </w:r>
      <w:r w:rsidRPr="00955560">
        <w:rPr>
          <w:sz w:val="22"/>
        </w:rPr>
        <w:t>40mm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before="40" w:after="40"/>
        <w:rPr>
          <w:sz w:val="22"/>
        </w:rPr>
      </w:pPr>
      <w:proofErr w:type="spellStart"/>
      <w:r w:rsidRPr="00955560">
        <w:rPr>
          <w:sz w:val="22"/>
        </w:rPr>
        <w:t>DN</w:t>
      </w:r>
      <w:proofErr w:type="spellEnd"/>
      <w:r w:rsidRPr="00955560">
        <w:rPr>
          <w:sz w:val="22"/>
        </w:rPr>
        <w:t xml:space="preserve"> 65 </w:t>
      </w:r>
      <w:r w:rsidR="001B7D16" w:rsidRPr="00955560">
        <w:rPr>
          <w:sz w:val="22"/>
        </w:rPr>
        <w:tab/>
      </w:r>
      <w:r w:rsidR="001B7D16" w:rsidRPr="00955560">
        <w:rPr>
          <w:sz w:val="22"/>
        </w:rPr>
        <w:tab/>
      </w:r>
      <w:r w:rsidRPr="00955560">
        <w:rPr>
          <w:sz w:val="22"/>
        </w:rPr>
        <w:t>50mm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before="40" w:after="40"/>
        <w:rPr>
          <w:sz w:val="22"/>
        </w:rPr>
      </w:pPr>
      <w:proofErr w:type="spellStart"/>
      <w:r w:rsidRPr="00955560">
        <w:rPr>
          <w:sz w:val="22"/>
        </w:rPr>
        <w:t>DN</w:t>
      </w:r>
      <w:proofErr w:type="spellEnd"/>
      <w:r w:rsidRPr="00955560">
        <w:rPr>
          <w:sz w:val="22"/>
        </w:rPr>
        <w:t xml:space="preserve"> 80 </w:t>
      </w:r>
      <w:r w:rsidR="001B7D16" w:rsidRPr="00955560">
        <w:rPr>
          <w:sz w:val="22"/>
        </w:rPr>
        <w:tab/>
      </w:r>
      <w:r w:rsidR="001B7D16" w:rsidRPr="00955560">
        <w:rPr>
          <w:sz w:val="22"/>
        </w:rPr>
        <w:tab/>
      </w:r>
      <w:r w:rsidRPr="00955560">
        <w:rPr>
          <w:sz w:val="22"/>
        </w:rPr>
        <w:t>50mm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before="40" w:after="40"/>
        <w:rPr>
          <w:sz w:val="22"/>
        </w:rPr>
      </w:pPr>
      <w:proofErr w:type="spellStart"/>
      <w:r w:rsidRPr="00955560">
        <w:rPr>
          <w:sz w:val="22"/>
        </w:rPr>
        <w:t>DN</w:t>
      </w:r>
      <w:proofErr w:type="spellEnd"/>
      <w:r w:rsidRPr="00955560">
        <w:rPr>
          <w:sz w:val="22"/>
        </w:rPr>
        <w:t xml:space="preserve"> 100 </w:t>
      </w:r>
      <w:r w:rsidR="001B7D16" w:rsidRPr="00955560">
        <w:rPr>
          <w:sz w:val="22"/>
        </w:rPr>
        <w:tab/>
      </w:r>
      <w:r w:rsidRPr="00955560">
        <w:rPr>
          <w:sz w:val="22"/>
        </w:rPr>
        <w:t>50mm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before="40" w:after="40"/>
        <w:rPr>
          <w:sz w:val="22"/>
        </w:rPr>
      </w:pPr>
      <w:proofErr w:type="spellStart"/>
      <w:r w:rsidRPr="00955560">
        <w:rPr>
          <w:sz w:val="22"/>
        </w:rPr>
        <w:t>DN</w:t>
      </w:r>
      <w:proofErr w:type="spellEnd"/>
      <w:r w:rsidRPr="00955560">
        <w:rPr>
          <w:sz w:val="22"/>
        </w:rPr>
        <w:t xml:space="preserve"> 125 </w:t>
      </w:r>
      <w:r w:rsidR="001B7D16" w:rsidRPr="00955560">
        <w:rPr>
          <w:sz w:val="22"/>
        </w:rPr>
        <w:tab/>
      </w:r>
      <w:r w:rsidRPr="00955560">
        <w:rPr>
          <w:sz w:val="22"/>
        </w:rPr>
        <w:t>60mm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before="40" w:after="40"/>
        <w:rPr>
          <w:sz w:val="22"/>
        </w:rPr>
      </w:pPr>
      <w:proofErr w:type="spellStart"/>
      <w:r w:rsidRPr="00955560">
        <w:rPr>
          <w:sz w:val="22"/>
        </w:rPr>
        <w:t>DN</w:t>
      </w:r>
      <w:proofErr w:type="spellEnd"/>
      <w:r w:rsidRPr="00955560">
        <w:rPr>
          <w:sz w:val="22"/>
        </w:rPr>
        <w:t xml:space="preserve"> 150 </w:t>
      </w:r>
      <w:r w:rsidR="001B7D16" w:rsidRPr="00955560">
        <w:rPr>
          <w:sz w:val="22"/>
        </w:rPr>
        <w:tab/>
      </w:r>
      <w:r w:rsidRPr="00955560">
        <w:rPr>
          <w:sz w:val="22"/>
        </w:rPr>
        <w:t>60mm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before="40" w:after="40"/>
        <w:rPr>
          <w:sz w:val="22"/>
        </w:rPr>
      </w:pPr>
      <w:proofErr w:type="spellStart"/>
      <w:r w:rsidRPr="00955560">
        <w:rPr>
          <w:sz w:val="22"/>
        </w:rPr>
        <w:t>DN</w:t>
      </w:r>
      <w:proofErr w:type="spellEnd"/>
      <w:r w:rsidRPr="00955560">
        <w:rPr>
          <w:sz w:val="22"/>
        </w:rPr>
        <w:t xml:space="preserve"> 200 </w:t>
      </w:r>
      <w:r w:rsidR="001B7D16" w:rsidRPr="00955560">
        <w:rPr>
          <w:sz w:val="22"/>
        </w:rPr>
        <w:tab/>
      </w:r>
      <w:r w:rsidRPr="00955560">
        <w:rPr>
          <w:sz w:val="22"/>
        </w:rPr>
        <w:t>100mm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b/>
          <w:bCs/>
          <w:sz w:val="24"/>
        </w:rPr>
      </w:pPr>
      <w:r w:rsidRPr="001B7D16">
        <w:rPr>
          <w:b/>
          <w:bCs/>
          <w:sz w:val="24"/>
        </w:rPr>
        <w:t>Zařízení č. 3 – Odvod zplodin hoření a přívod vzduchu pro dieselagregát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t>V místnosti strojovny je nově umístěn stávající dieselagregát jako náhradní zdroj elektrické energie pro chod</w:t>
      </w:r>
      <w:r w:rsidR="001B7D16">
        <w:rPr>
          <w:sz w:val="22"/>
        </w:rPr>
        <w:t xml:space="preserve"> </w:t>
      </w:r>
      <w:r w:rsidRPr="001B7D16">
        <w:rPr>
          <w:sz w:val="22"/>
        </w:rPr>
        <w:t>kotelny a s ní souvisejících provozních prvků. Toto umístění dieselagregátu vyžaduje zřídit otvor pro sání</w:t>
      </w:r>
      <w:r w:rsidR="001B7D16">
        <w:rPr>
          <w:sz w:val="22"/>
        </w:rPr>
        <w:t xml:space="preserve"> </w:t>
      </w:r>
      <w:r w:rsidRPr="001B7D16">
        <w:rPr>
          <w:sz w:val="22"/>
        </w:rPr>
        <w:t>vzduchu pro spalování z fasády objektu. Jeho polohu je nutné uzpůsobit stávajícím potrubním rozvodům UT</w:t>
      </w:r>
      <w:r w:rsidR="001B7D16">
        <w:rPr>
          <w:sz w:val="22"/>
        </w:rPr>
        <w:t xml:space="preserve"> </w:t>
      </w:r>
      <w:r w:rsidRPr="001B7D16">
        <w:rPr>
          <w:sz w:val="22"/>
        </w:rPr>
        <w:t>– poloha na výkrese je orientační!</w:t>
      </w:r>
    </w:p>
    <w:p w:rsidR="008B3536" w:rsidRPr="001B7D16" w:rsidRDefault="008B3536" w:rsidP="001B7D16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1B7D16">
        <w:rPr>
          <w:sz w:val="22"/>
        </w:rPr>
        <w:lastRenderedPageBreak/>
        <w:t xml:space="preserve">Od dieselagregátu není řešen odvod produktů spalování. Z </w:t>
      </w:r>
      <w:proofErr w:type="spellStart"/>
      <w:r w:rsidRPr="001B7D16">
        <w:rPr>
          <w:sz w:val="22"/>
        </w:rPr>
        <w:t>dieseagregátu</w:t>
      </w:r>
      <w:proofErr w:type="spellEnd"/>
      <w:r w:rsidRPr="001B7D16">
        <w:rPr>
          <w:sz w:val="22"/>
        </w:rPr>
        <w:t xml:space="preserve"> je výstup spalin ocelovým potrubím</w:t>
      </w:r>
      <w:r w:rsidR="001B7D16">
        <w:rPr>
          <w:sz w:val="22"/>
        </w:rPr>
        <w:t xml:space="preserve"> </w:t>
      </w:r>
      <w:r w:rsidRPr="001B7D16">
        <w:rPr>
          <w:sz w:val="22"/>
        </w:rPr>
        <w:t>vnějšího profilu 73 mm. Pro odvod spalin bude zřízen nový kouřovod a komín s ukončením nad střechou.</w:t>
      </w:r>
      <w:r w:rsidR="001B7D16">
        <w:rPr>
          <w:sz w:val="22"/>
        </w:rPr>
        <w:t xml:space="preserve"> </w:t>
      </w:r>
      <w:r w:rsidRPr="001B7D16">
        <w:rPr>
          <w:sz w:val="22"/>
        </w:rPr>
        <w:t>Toto zařízení bude v přetlakovém nerezovém třísložkovém provedení (vnitřní průměr 130 mm/ vnější</w:t>
      </w:r>
      <w:r w:rsidR="001B7D16">
        <w:rPr>
          <w:sz w:val="22"/>
        </w:rPr>
        <w:t xml:space="preserve"> </w:t>
      </w:r>
      <w:r w:rsidRPr="001B7D16">
        <w:rPr>
          <w:sz w:val="22"/>
        </w:rPr>
        <w:t>180 mm), na agregát s pružným napojením tak, aby se zamezilo přenosu chvění do kouřovodu a komínového</w:t>
      </w:r>
      <w:r w:rsidR="001B7D16">
        <w:rPr>
          <w:sz w:val="22"/>
        </w:rPr>
        <w:t xml:space="preserve"> </w:t>
      </w:r>
      <w:r w:rsidRPr="001B7D16">
        <w:rPr>
          <w:sz w:val="22"/>
        </w:rPr>
        <w:t>tělesa. Přetlak na výstupu z agregátu není znám a byl odhadnut na 20 Pa. Komínové těleso bude umístěno</w:t>
      </w:r>
      <w:r w:rsidR="001B7D16">
        <w:rPr>
          <w:sz w:val="22"/>
        </w:rPr>
        <w:t xml:space="preserve"> </w:t>
      </w:r>
      <w:r w:rsidRPr="001B7D16">
        <w:rPr>
          <w:sz w:val="22"/>
        </w:rPr>
        <w:t xml:space="preserve">v rohu místnosti </w:t>
      </w:r>
      <w:r w:rsidR="00955560">
        <w:rPr>
          <w:sz w:val="22"/>
        </w:rPr>
        <w:t>s</w:t>
      </w:r>
      <w:r w:rsidRPr="001B7D16">
        <w:rPr>
          <w:sz w:val="22"/>
        </w:rPr>
        <w:t>e zavěšením na stěnu a k vazníku. S ohledem na jeho umístění bude nutno ve strojovně</w:t>
      </w:r>
      <w:r w:rsidR="001B7D16">
        <w:rPr>
          <w:sz w:val="22"/>
        </w:rPr>
        <w:t xml:space="preserve"> </w:t>
      </w:r>
      <w:r w:rsidRPr="001B7D16">
        <w:rPr>
          <w:sz w:val="22"/>
        </w:rPr>
        <w:t>přesunout hlavní kabelové rozvody k dieselagregátu. Kouřovod bude spádován ke spotřebiči, proveden</w:t>
      </w:r>
      <w:r w:rsidR="001B7D16">
        <w:rPr>
          <w:sz w:val="22"/>
        </w:rPr>
        <w:t xml:space="preserve"> </w:t>
      </w:r>
      <w:r w:rsidRPr="001B7D16">
        <w:rPr>
          <w:sz w:val="22"/>
        </w:rPr>
        <w:t>s náběhem (svislou částí) a sklonem 45o.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80" w:after="40"/>
        <w:jc w:val="left"/>
        <w:outlineLvl w:val="0"/>
        <w:rPr>
          <w:b/>
          <w:bCs/>
          <w:caps/>
          <w:kern w:val="32"/>
          <w:sz w:val="30"/>
          <w:szCs w:val="28"/>
          <w:u w:val="single"/>
        </w:rPr>
      </w:pPr>
      <w:r w:rsidRPr="00955560">
        <w:rPr>
          <w:b/>
          <w:bCs/>
          <w:caps/>
          <w:kern w:val="32"/>
          <w:sz w:val="30"/>
          <w:szCs w:val="28"/>
          <w:u w:val="single"/>
        </w:rPr>
        <w:t>4 NÁROKY NA ENERGIE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>K zajištění chodu větracích a topných zařízení je třeba zabezpečit elektrickou energii. Příkony jsou uvedeny</w:t>
      </w:r>
      <w:r w:rsidR="00955560">
        <w:rPr>
          <w:sz w:val="22"/>
        </w:rPr>
        <w:t xml:space="preserve"> </w:t>
      </w:r>
      <w:r w:rsidRPr="00955560">
        <w:rPr>
          <w:sz w:val="22"/>
        </w:rPr>
        <w:t xml:space="preserve">na výkrese </w:t>
      </w:r>
      <w:proofErr w:type="spellStart"/>
      <w:r w:rsidRPr="00955560">
        <w:rPr>
          <w:sz w:val="22"/>
        </w:rPr>
        <w:t>VZT+UT</w:t>
      </w:r>
      <w:proofErr w:type="spellEnd"/>
      <w:r w:rsidRPr="00955560">
        <w:rPr>
          <w:sz w:val="22"/>
        </w:rPr>
        <w:t>.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80" w:after="40"/>
        <w:jc w:val="left"/>
        <w:outlineLvl w:val="0"/>
        <w:rPr>
          <w:b/>
          <w:bCs/>
          <w:caps/>
          <w:kern w:val="32"/>
          <w:sz w:val="30"/>
          <w:szCs w:val="28"/>
          <w:u w:val="single"/>
        </w:rPr>
      </w:pPr>
      <w:r w:rsidRPr="00955560">
        <w:rPr>
          <w:b/>
          <w:bCs/>
          <w:caps/>
          <w:kern w:val="32"/>
          <w:sz w:val="30"/>
          <w:szCs w:val="28"/>
          <w:u w:val="single"/>
        </w:rPr>
        <w:t xml:space="preserve">5 MĚŘENÍ A REGULACE, </w:t>
      </w:r>
      <w:proofErr w:type="spellStart"/>
      <w:r w:rsidRPr="00955560">
        <w:rPr>
          <w:b/>
          <w:bCs/>
          <w:caps/>
          <w:kern w:val="32"/>
          <w:sz w:val="30"/>
          <w:szCs w:val="28"/>
          <w:u w:val="single"/>
        </w:rPr>
        <w:t>PROTIMRAZOVÁ</w:t>
      </w:r>
      <w:proofErr w:type="spellEnd"/>
      <w:r w:rsidRPr="00955560">
        <w:rPr>
          <w:b/>
          <w:bCs/>
          <w:caps/>
          <w:kern w:val="32"/>
          <w:sz w:val="30"/>
          <w:szCs w:val="28"/>
          <w:u w:val="single"/>
        </w:rPr>
        <w:t xml:space="preserve"> OCHRANA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>Profese SI zajistí silové napojení a spouštění ventilátorů (z trojfázového přívodu pro ventilátor bude napájena</w:t>
      </w:r>
      <w:r w:rsidR="00955560">
        <w:rPr>
          <w:sz w:val="22"/>
        </w:rPr>
        <w:t xml:space="preserve"> </w:t>
      </w:r>
      <w:r w:rsidRPr="00955560">
        <w:rPr>
          <w:sz w:val="22"/>
        </w:rPr>
        <w:t>rovněž vstupní klapka s časovým relé) na základě teplotního čidla v prostoru kotelny - při překročení teploty</w:t>
      </w:r>
      <w:r w:rsidR="00955560">
        <w:rPr>
          <w:sz w:val="22"/>
        </w:rPr>
        <w:t xml:space="preserve"> </w:t>
      </w:r>
      <w:r w:rsidRPr="00955560">
        <w:rPr>
          <w:sz w:val="22"/>
        </w:rPr>
        <w:t>+30°C. Teplotní čidlo dodávka SI – ovládání u dveří, čidlo ve výšce 4 m na vnitřní stěně. Kromě automatického</w:t>
      </w:r>
      <w:r w:rsidR="00955560">
        <w:rPr>
          <w:sz w:val="22"/>
        </w:rPr>
        <w:t xml:space="preserve"> </w:t>
      </w:r>
      <w:r w:rsidRPr="00955560">
        <w:rPr>
          <w:sz w:val="22"/>
        </w:rPr>
        <w:t>provozu bude možné ventilátor spouštět i ručně. Zapojení bude provedeno v souladu s doporučením výrobce.</w:t>
      </w:r>
      <w:r w:rsidR="00955560">
        <w:rPr>
          <w:sz w:val="22"/>
        </w:rPr>
        <w:t xml:space="preserve"> 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>Topidlo v kotelně bude řízeno termostatem, který je příslušenstvím topidla. Napájení a kabeláž zajistí SI.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80" w:after="40"/>
        <w:jc w:val="left"/>
        <w:outlineLvl w:val="0"/>
        <w:rPr>
          <w:b/>
          <w:bCs/>
          <w:caps/>
          <w:kern w:val="32"/>
          <w:sz w:val="30"/>
          <w:szCs w:val="28"/>
          <w:u w:val="single"/>
        </w:rPr>
      </w:pPr>
      <w:r w:rsidRPr="00955560">
        <w:rPr>
          <w:b/>
          <w:bCs/>
          <w:caps/>
          <w:kern w:val="32"/>
          <w:sz w:val="30"/>
          <w:szCs w:val="28"/>
          <w:u w:val="single"/>
        </w:rPr>
        <w:t>6 NÁROKY NA SOUVISEJÍCÍ PROFESE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0" w:after="40"/>
        <w:rPr>
          <w:b/>
          <w:bCs/>
          <w:sz w:val="24"/>
        </w:rPr>
      </w:pPr>
      <w:r w:rsidRPr="00955560">
        <w:rPr>
          <w:b/>
          <w:bCs/>
          <w:sz w:val="24"/>
        </w:rPr>
        <w:t>6.1 Stavební úpravy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>Otvor pro sání vzduchu ve vstupních dveřích – obrysová plocha 0,5 m2, volná plocha min. 80 %.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>otvory pro prostupy vzduchovodů a komína včetně zapravení a odklizení sutě</w:t>
      </w:r>
    </w:p>
    <w:p w:rsidR="008B3536" w:rsidRDefault="008B3536" w:rsidP="0095556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 xml:space="preserve">obložení a dotěsnění prostupů </w:t>
      </w:r>
      <w:proofErr w:type="spellStart"/>
      <w:r w:rsidRPr="00955560">
        <w:rPr>
          <w:sz w:val="22"/>
        </w:rPr>
        <w:t>VZT</w:t>
      </w:r>
      <w:proofErr w:type="spellEnd"/>
      <w:r w:rsidRPr="00955560">
        <w:rPr>
          <w:sz w:val="22"/>
        </w:rPr>
        <w:t xml:space="preserve"> potrubí izolačními </w:t>
      </w:r>
      <w:proofErr w:type="spellStart"/>
      <w:r w:rsidRPr="00955560">
        <w:rPr>
          <w:sz w:val="22"/>
        </w:rPr>
        <w:t>protiotřesovými</w:t>
      </w:r>
      <w:proofErr w:type="spellEnd"/>
      <w:r w:rsidRPr="00955560">
        <w:rPr>
          <w:sz w:val="22"/>
        </w:rPr>
        <w:t xml:space="preserve"> hmotami v rámci zapravení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80" w:after="40"/>
        <w:jc w:val="left"/>
        <w:outlineLvl w:val="0"/>
        <w:rPr>
          <w:b/>
          <w:bCs/>
          <w:caps/>
          <w:kern w:val="32"/>
          <w:sz w:val="30"/>
          <w:szCs w:val="28"/>
          <w:u w:val="single"/>
        </w:rPr>
      </w:pPr>
      <w:r w:rsidRPr="00955560">
        <w:rPr>
          <w:b/>
          <w:bCs/>
          <w:caps/>
          <w:kern w:val="32"/>
          <w:sz w:val="30"/>
          <w:szCs w:val="28"/>
          <w:u w:val="single"/>
        </w:rPr>
        <w:t xml:space="preserve">7 PROTIHLUKOVÁ A </w:t>
      </w:r>
      <w:proofErr w:type="spellStart"/>
      <w:r w:rsidRPr="00955560">
        <w:rPr>
          <w:b/>
          <w:bCs/>
          <w:caps/>
          <w:kern w:val="32"/>
          <w:sz w:val="30"/>
          <w:szCs w:val="28"/>
          <w:u w:val="single"/>
        </w:rPr>
        <w:t>PROTIOTŘESOVÁ</w:t>
      </w:r>
      <w:proofErr w:type="spellEnd"/>
      <w:r w:rsidRPr="00955560">
        <w:rPr>
          <w:b/>
          <w:bCs/>
          <w:caps/>
          <w:kern w:val="32"/>
          <w:sz w:val="30"/>
          <w:szCs w:val="28"/>
          <w:u w:val="single"/>
        </w:rPr>
        <w:t xml:space="preserve"> OPATŘENÍ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>Ventilátor bude pružně uložen za účelem zmenšení vibrací přenášejících se stavebními konstrukcemi. Veškeré</w:t>
      </w:r>
      <w:r w:rsidR="00955560">
        <w:rPr>
          <w:sz w:val="22"/>
        </w:rPr>
        <w:t xml:space="preserve"> </w:t>
      </w:r>
      <w:r w:rsidRPr="00955560">
        <w:rPr>
          <w:sz w:val="22"/>
        </w:rPr>
        <w:t>vzduchovody budou napojeny na ventilátory přes tlumicí manžety. Potrubí bude na závěsech podloženo</w:t>
      </w:r>
      <w:r w:rsidR="00955560">
        <w:rPr>
          <w:sz w:val="22"/>
        </w:rPr>
        <w:t xml:space="preserve"> </w:t>
      </w:r>
      <w:r w:rsidRPr="00955560">
        <w:rPr>
          <w:sz w:val="22"/>
        </w:rPr>
        <w:t xml:space="preserve">tlumicí gumou. Všechny prostupy </w:t>
      </w:r>
      <w:proofErr w:type="spellStart"/>
      <w:r w:rsidRPr="00955560">
        <w:rPr>
          <w:sz w:val="22"/>
        </w:rPr>
        <w:t>VZT</w:t>
      </w:r>
      <w:proofErr w:type="spellEnd"/>
      <w:r w:rsidRPr="00955560">
        <w:rPr>
          <w:sz w:val="22"/>
        </w:rPr>
        <w:t xml:space="preserve"> potrubí stavebními konstrukcemi budou obloženy a dotěsněny izolací</w:t>
      </w:r>
      <w:r w:rsidR="00955560">
        <w:rPr>
          <w:sz w:val="22"/>
        </w:rPr>
        <w:t xml:space="preserve"> </w:t>
      </w:r>
      <w:r w:rsidRPr="00955560">
        <w:rPr>
          <w:sz w:val="22"/>
        </w:rPr>
        <w:t>– dodávka stavby.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80" w:after="40"/>
        <w:jc w:val="left"/>
        <w:outlineLvl w:val="0"/>
        <w:rPr>
          <w:b/>
          <w:bCs/>
          <w:caps/>
          <w:kern w:val="32"/>
          <w:sz w:val="30"/>
          <w:szCs w:val="28"/>
          <w:u w:val="single"/>
        </w:rPr>
      </w:pPr>
      <w:r w:rsidRPr="00955560">
        <w:rPr>
          <w:b/>
          <w:bCs/>
          <w:caps/>
          <w:kern w:val="32"/>
          <w:sz w:val="30"/>
          <w:szCs w:val="28"/>
          <w:u w:val="single"/>
        </w:rPr>
        <w:t>8 IZOLACE A NÁTĚRY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 xml:space="preserve">Pro </w:t>
      </w:r>
      <w:proofErr w:type="spellStart"/>
      <w:r w:rsidRPr="00955560">
        <w:rPr>
          <w:sz w:val="22"/>
        </w:rPr>
        <w:t>VZT</w:t>
      </w:r>
      <w:proofErr w:type="spellEnd"/>
      <w:r w:rsidRPr="00955560">
        <w:rPr>
          <w:sz w:val="22"/>
        </w:rPr>
        <w:t xml:space="preserve"> jsou navrženy protihlukové tepelné tvrzené nenasákavé izolace. Ve výkresové části </w:t>
      </w:r>
      <w:proofErr w:type="spellStart"/>
      <w:r w:rsidRPr="00955560">
        <w:rPr>
          <w:sz w:val="22"/>
        </w:rPr>
        <w:t>PD</w:t>
      </w:r>
      <w:proofErr w:type="spellEnd"/>
      <w:r w:rsidRPr="00955560">
        <w:rPr>
          <w:sz w:val="22"/>
        </w:rPr>
        <w:t xml:space="preserve"> jsou uvažované</w:t>
      </w:r>
      <w:r w:rsidR="00955560">
        <w:rPr>
          <w:sz w:val="22"/>
        </w:rPr>
        <w:t xml:space="preserve"> </w:t>
      </w:r>
      <w:r w:rsidRPr="00955560">
        <w:rPr>
          <w:sz w:val="22"/>
        </w:rPr>
        <w:t>izolace zobrazena na výkresech.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 xml:space="preserve">Tvrzená nenasákavá tepelně-hluková min. vlna – </w:t>
      </w:r>
      <w:proofErr w:type="spellStart"/>
      <w:r w:rsidRPr="00955560">
        <w:rPr>
          <w:sz w:val="22"/>
        </w:rPr>
        <w:t>tl</w:t>
      </w:r>
      <w:proofErr w:type="spellEnd"/>
      <w:r w:rsidRPr="00955560">
        <w:rPr>
          <w:sz w:val="22"/>
        </w:rPr>
        <w:t xml:space="preserve">. </w:t>
      </w:r>
      <w:proofErr w:type="gramStart"/>
      <w:r w:rsidRPr="00955560">
        <w:rPr>
          <w:sz w:val="22"/>
        </w:rPr>
        <w:t>izolace</w:t>
      </w:r>
      <w:proofErr w:type="gramEnd"/>
      <w:r w:rsidRPr="00955560">
        <w:rPr>
          <w:sz w:val="22"/>
        </w:rPr>
        <w:t xml:space="preserve"> 60mm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>tvrzená izolace – materiál izolace neumožní zmenšení tloušťky izolace při montáži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 xml:space="preserve">nenasákavá izolace – materiál je tvořen nenasákavým, </w:t>
      </w:r>
      <w:proofErr w:type="spellStart"/>
      <w:r w:rsidRPr="00955560">
        <w:rPr>
          <w:sz w:val="22"/>
        </w:rPr>
        <w:t>hydrofobizovaným</w:t>
      </w:r>
      <w:proofErr w:type="spellEnd"/>
      <w:r w:rsidRPr="00955560">
        <w:rPr>
          <w:sz w:val="22"/>
        </w:rPr>
        <w:t xml:space="preserve"> materiálem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 xml:space="preserve">Nátěry ve </w:t>
      </w:r>
      <w:proofErr w:type="spellStart"/>
      <w:r w:rsidRPr="00955560">
        <w:rPr>
          <w:sz w:val="22"/>
        </w:rPr>
        <w:t>VZT</w:t>
      </w:r>
      <w:proofErr w:type="spellEnd"/>
      <w:r w:rsidRPr="00955560">
        <w:rPr>
          <w:sz w:val="22"/>
        </w:rPr>
        <w:t xml:space="preserve"> nejsou uvažovány.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>Nátěry a izolace topného potrubí je popsána v kap. 3.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80" w:after="40"/>
        <w:jc w:val="left"/>
        <w:outlineLvl w:val="0"/>
        <w:rPr>
          <w:b/>
          <w:bCs/>
          <w:caps/>
          <w:kern w:val="32"/>
          <w:sz w:val="30"/>
          <w:szCs w:val="28"/>
          <w:u w:val="single"/>
        </w:rPr>
      </w:pPr>
      <w:r w:rsidRPr="00955560">
        <w:rPr>
          <w:b/>
          <w:bCs/>
          <w:caps/>
          <w:kern w:val="32"/>
          <w:sz w:val="30"/>
          <w:szCs w:val="28"/>
          <w:u w:val="single"/>
        </w:rPr>
        <w:lastRenderedPageBreak/>
        <w:t>9 PROTIPOŽÁRNÍ OPATŘENÍ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>Protipožární opatření nejsou potřebná – zařízení se vyskytuje vždy v jedné místnosti (jednom požárním úseku).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80" w:after="40"/>
        <w:jc w:val="left"/>
        <w:outlineLvl w:val="0"/>
        <w:rPr>
          <w:b/>
          <w:bCs/>
          <w:caps/>
          <w:kern w:val="32"/>
          <w:sz w:val="30"/>
          <w:szCs w:val="28"/>
          <w:u w:val="single"/>
        </w:rPr>
      </w:pPr>
      <w:r w:rsidRPr="00955560">
        <w:rPr>
          <w:b/>
          <w:bCs/>
          <w:caps/>
          <w:kern w:val="32"/>
          <w:sz w:val="30"/>
          <w:szCs w:val="28"/>
          <w:u w:val="single"/>
        </w:rPr>
        <w:t>10 MONTÁŽ, PROVOZ, ÚDRŽBA A OBSLUHA ZAŘÍZENÍ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 xml:space="preserve">Realizační firma v rámci své dodávky provede rozpis </w:t>
      </w:r>
      <w:proofErr w:type="spellStart"/>
      <w:r w:rsidRPr="00955560">
        <w:rPr>
          <w:sz w:val="22"/>
        </w:rPr>
        <w:t>VZT</w:t>
      </w:r>
      <w:proofErr w:type="spellEnd"/>
      <w:r w:rsidRPr="00955560">
        <w:rPr>
          <w:sz w:val="22"/>
        </w:rPr>
        <w:t xml:space="preserve"> potrubí pro výrobní a montážní účely (rozdělení</w:t>
      </w:r>
      <w:r w:rsidR="00955560" w:rsidRPr="00955560">
        <w:rPr>
          <w:sz w:val="22"/>
        </w:rPr>
        <w:t xml:space="preserve"> </w:t>
      </w:r>
      <w:r w:rsidRPr="00955560">
        <w:rPr>
          <w:sz w:val="22"/>
        </w:rPr>
        <w:t>vzduchovodů na jednotlivé tvarovky a roury včetně potřebných „</w:t>
      </w:r>
      <w:proofErr w:type="spellStart"/>
      <w:r w:rsidRPr="00955560">
        <w:rPr>
          <w:sz w:val="22"/>
        </w:rPr>
        <w:t>doměrů</w:t>
      </w:r>
      <w:proofErr w:type="spellEnd"/>
      <w:r w:rsidRPr="00955560">
        <w:rPr>
          <w:sz w:val="22"/>
        </w:rPr>
        <w:t>“)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0" w:after="40"/>
        <w:rPr>
          <w:b/>
          <w:sz w:val="22"/>
        </w:rPr>
      </w:pPr>
      <w:r w:rsidRPr="00955560">
        <w:rPr>
          <w:b/>
          <w:sz w:val="22"/>
        </w:rPr>
        <w:t xml:space="preserve">Rozvody </w:t>
      </w:r>
      <w:proofErr w:type="spellStart"/>
      <w:r w:rsidRPr="00955560">
        <w:rPr>
          <w:b/>
          <w:sz w:val="22"/>
        </w:rPr>
        <w:t>VZT</w:t>
      </w:r>
      <w:proofErr w:type="spellEnd"/>
      <w:r w:rsidRPr="00955560">
        <w:rPr>
          <w:b/>
          <w:sz w:val="22"/>
        </w:rPr>
        <w:t xml:space="preserve"> budou upraveny dle reálné situace v prostoru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>Ventilátor bude pružně uložen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>Spodní hrana vzduchovodů uvedená na výkresech je uvažována od čisté podlahy místností, horní hrana</w:t>
      </w:r>
      <w:r w:rsidR="00955560" w:rsidRPr="00955560">
        <w:rPr>
          <w:sz w:val="22"/>
        </w:rPr>
        <w:t xml:space="preserve"> </w:t>
      </w:r>
      <w:r w:rsidRPr="00955560">
        <w:rPr>
          <w:sz w:val="22"/>
        </w:rPr>
        <w:t>od stropní konstrukce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>Montáž všech zařízení bude provedena odbornou montážní firmou. Navržená zařízení budou montována</w:t>
      </w:r>
      <w:r w:rsidR="00955560" w:rsidRPr="00955560">
        <w:rPr>
          <w:sz w:val="22"/>
        </w:rPr>
        <w:t xml:space="preserve"> </w:t>
      </w:r>
      <w:r w:rsidRPr="00955560">
        <w:rPr>
          <w:sz w:val="22"/>
        </w:rPr>
        <w:t>podle montážních předpisů jednotlivých prvků. Lemy potrubí a rohovníky přírubových spojů budou utěsněny</w:t>
      </w:r>
      <w:r w:rsidR="00955560" w:rsidRPr="00955560">
        <w:rPr>
          <w:sz w:val="22"/>
        </w:rPr>
        <w:t xml:space="preserve"> </w:t>
      </w:r>
      <w:r w:rsidRPr="00955560">
        <w:rPr>
          <w:sz w:val="22"/>
        </w:rPr>
        <w:t>trvale pružným polyuretanovým tmelem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>Při montáži musí být dodržována veškerá bezpečnostní opatření dle platných předpisů. Veškerá zařízení</w:t>
      </w:r>
      <w:r w:rsidR="00955560" w:rsidRPr="00955560">
        <w:rPr>
          <w:sz w:val="22"/>
        </w:rPr>
        <w:t xml:space="preserve"> </w:t>
      </w:r>
      <w:r w:rsidRPr="00955560">
        <w:rPr>
          <w:sz w:val="22"/>
        </w:rPr>
        <w:t xml:space="preserve">– </w:t>
      </w:r>
      <w:proofErr w:type="spellStart"/>
      <w:r w:rsidRPr="00955560">
        <w:rPr>
          <w:sz w:val="22"/>
        </w:rPr>
        <w:t>VZT</w:t>
      </w:r>
      <w:proofErr w:type="spellEnd"/>
      <w:r w:rsidRPr="00955560">
        <w:rPr>
          <w:sz w:val="22"/>
        </w:rPr>
        <w:t xml:space="preserve"> i UT - musí být po montáži vyzkoušena. Při </w:t>
      </w:r>
      <w:proofErr w:type="spellStart"/>
      <w:r w:rsidRPr="00955560">
        <w:rPr>
          <w:sz w:val="22"/>
        </w:rPr>
        <w:t>zaregulování</w:t>
      </w:r>
      <w:proofErr w:type="spellEnd"/>
      <w:r w:rsidRPr="00955560">
        <w:rPr>
          <w:sz w:val="22"/>
        </w:rPr>
        <w:t xml:space="preserve"> vzduchotechnických systémů bude postupováno</w:t>
      </w:r>
      <w:r w:rsidR="00955560" w:rsidRPr="00955560">
        <w:rPr>
          <w:sz w:val="22"/>
        </w:rPr>
        <w:t xml:space="preserve"> </w:t>
      </w:r>
      <w:r w:rsidRPr="00955560">
        <w:rPr>
          <w:sz w:val="22"/>
        </w:rPr>
        <w:t xml:space="preserve">v součinnosti s profesí </w:t>
      </w:r>
      <w:proofErr w:type="gramStart"/>
      <w:r w:rsidRPr="00955560">
        <w:rPr>
          <w:sz w:val="22"/>
        </w:rPr>
        <w:t>SI</w:t>
      </w:r>
      <w:proofErr w:type="gramEnd"/>
      <w:r w:rsidRPr="00955560">
        <w:rPr>
          <w:sz w:val="22"/>
        </w:rPr>
        <w:t>. Uživatel musí být řádně seznámen s funkcí, provozem a údržbou</w:t>
      </w:r>
      <w:r w:rsidR="00955560" w:rsidRPr="00955560">
        <w:rPr>
          <w:sz w:val="22"/>
        </w:rPr>
        <w:t xml:space="preserve"> </w:t>
      </w:r>
      <w:r w:rsidRPr="00955560">
        <w:rPr>
          <w:sz w:val="22"/>
        </w:rPr>
        <w:t>zařízení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0" w:after="40"/>
        <w:rPr>
          <w:sz w:val="22"/>
        </w:rPr>
      </w:pPr>
      <w:proofErr w:type="spellStart"/>
      <w:r w:rsidRPr="00955560">
        <w:rPr>
          <w:sz w:val="22"/>
        </w:rPr>
        <w:t>VZT</w:t>
      </w:r>
      <w:proofErr w:type="spellEnd"/>
      <w:r w:rsidRPr="00955560">
        <w:rPr>
          <w:sz w:val="22"/>
        </w:rPr>
        <w:t xml:space="preserve"> i UT zařízení, seřízená a odevzdaná do trvalého provozu, smí být obsluhována pouze řádně zaškolenými</w:t>
      </w:r>
      <w:r w:rsidR="00955560" w:rsidRPr="00955560">
        <w:rPr>
          <w:sz w:val="22"/>
        </w:rPr>
        <w:t xml:space="preserve"> </w:t>
      </w:r>
      <w:r w:rsidRPr="00955560">
        <w:rPr>
          <w:sz w:val="22"/>
        </w:rPr>
        <w:t>pracovníky, a to dle provozních předpisů dodavatelů vzduchotechnických zařízení, pokud není</w:t>
      </w:r>
      <w:r w:rsidR="00955560" w:rsidRPr="00955560">
        <w:rPr>
          <w:sz w:val="22"/>
        </w:rPr>
        <w:t xml:space="preserve"> </w:t>
      </w:r>
      <w:r w:rsidRPr="00955560">
        <w:rPr>
          <w:sz w:val="22"/>
        </w:rPr>
        <w:t xml:space="preserve">v </w:t>
      </w:r>
      <w:proofErr w:type="spellStart"/>
      <w:r w:rsidRPr="00955560">
        <w:rPr>
          <w:sz w:val="22"/>
        </w:rPr>
        <w:t>PD</w:t>
      </w:r>
      <w:proofErr w:type="spellEnd"/>
      <w:r w:rsidRPr="00955560">
        <w:rPr>
          <w:sz w:val="22"/>
        </w:rPr>
        <w:t xml:space="preserve"> uvedeno jinak. Při provozu odpovídá za bezpečnost práce provozovatel. Všechny podmínky pro</w:t>
      </w:r>
      <w:r w:rsidR="00955560" w:rsidRPr="00955560">
        <w:rPr>
          <w:sz w:val="22"/>
        </w:rPr>
        <w:t xml:space="preserve"> </w:t>
      </w:r>
      <w:r w:rsidRPr="00955560">
        <w:rPr>
          <w:sz w:val="22"/>
        </w:rPr>
        <w:t>bezpečnou práci musí být uvedeny v provozním řádu. Vypracování provozního řádu včetně zaškolení obsluhy</w:t>
      </w:r>
      <w:r w:rsidR="00955560" w:rsidRPr="00955560">
        <w:rPr>
          <w:sz w:val="22"/>
        </w:rPr>
        <w:t xml:space="preserve"> </w:t>
      </w:r>
      <w:r w:rsidRPr="00955560">
        <w:rPr>
          <w:sz w:val="22"/>
        </w:rPr>
        <w:t>zajistí dodavatel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0" w:after="40"/>
        <w:rPr>
          <w:sz w:val="22"/>
        </w:rPr>
      </w:pPr>
      <w:proofErr w:type="spellStart"/>
      <w:r w:rsidRPr="00955560">
        <w:rPr>
          <w:sz w:val="22"/>
        </w:rPr>
        <w:t>VZT</w:t>
      </w:r>
      <w:proofErr w:type="spellEnd"/>
      <w:r w:rsidRPr="00955560">
        <w:rPr>
          <w:sz w:val="22"/>
        </w:rPr>
        <w:t xml:space="preserve"> zařízení musí být pravidelně kontrolována, čištěna a udržována stále v provozuschopném stavu.</w:t>
      </w:r>
      <w:r w:rsidR="00955560" w:rsidRPr="00955560">
        <w:rPr>
          <w:sz w:val="22"/>
        </w:rPr>
        <w:t xml:space="preserve"> </w:t>
      </w:r>
      <w:r w:rsidRPr="00955560">
        <w:rPr>
          <w:sz w:val="22"/>
        </w:rPr>
        <w:t>Okolí zařízení musí být vždy čisté a přístupné pro snadnou kontrolu a bezpečnou obsluhu nebo údržbu.</w:t>
      </w:r>
      <w:r w:rsidR="00955560" w:rsidRPr="00955560">
        <w:rPr>
          <w:sz w:val="22"/>
        </w:rPr>
        <w:t xml:space="preserve"> </w:t>
      </w:r>
      <w:r w:rsidRPr="00955560">
        <w:rPr>
          <w:sz w:val="22"/>
        </w:rPr>
        <w:t>O kontrolách a údržbě musí být veden záznam – zajistí dodavatel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>Výměna dílčích prvků vzduchotechnických zařízení a následné nakládání s nimi bude prováděna podle</w:t>
      </w:r>
      <w:r w:rsidR="00955560" w:rsidRPr="00955560">
        <w:rPr>
          <w:sz w:val="22"/>
        </w:rPr>
        <w:t xml:space="preserve"> </w:t>
      </w:r>
      <w:r w:rsidRPr="00955560">
        <w:rPr>
          <w:sz w:val="22"/>
        </w:rPr>
        <w:t>předpisů jednotlivých výrobců</w:t>
      </w:r>
    </w:p>
    <w:p w:rsidR="008B3536" w:rsidRPr="00955560" w:rsidRDefault="008B3536" w:rsidP="00955560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 xml:space="preserve">Navržená </w:t>
      </w:r>
      <w:proofErr w:type="spellStart"/>
      <w:r w:rsidRPr="00955560">
        <w:rPr>
          <w:sz w:val="22"/>
        </w:rPr>
        <w:t>VZT</w:t>
      </w:r>
      <w:proofErr w:type="spellEnd"/>
      <w:r w:rsidRPr="00955560">
        <w:rPr>
          <w:sz w:val="22"/>
        </w:rPr>
        <w:t xml:space="preserve"> a UT zařízení budou řízena a regulována vlastním systémem měření a regulace. Údržbu</w:t>
      </w:r>
      <w:r w:rsidR="00955560" w:rsidRPr="00955560">
        <w:rPr>
          <w:sz w:val="22"/>
        </w:rPr>
        <w:t xml:space="preserve"> </w:t>
      </w:r>
      <w:r w:rsidRPr="00955560">
        <w:rPr>
          <w:sz w:val="22"/>
        </w:rPr>
        <w:t>a kontrolu nad chodem zařízení budou zajišťovat techničtí pracovníci, kteří musí být pro tuto činnost zaškoleni.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80" w:after="40"/>
        <w:jc w:val="left"/>
        <w:outlineLvl w:val="0"/>
        <w:rPr>
          <w:b/>
          <w:bCs/>
          <w:caps/>
          <w:kern w:val="32"/>
          <w:sz w:val="30"/>
          <w:szCs w:val="28"/>
          <w:u w:val="single"/>
        </w:rPr>
      </w:pPr>
      <w:r w:rsidRPr="00955560">
        <w:rPr>
          <w:b/>
          <w:bCs/>
          <w:caps/>
          <w:kern w:val="32"/>
          <w:sz w:val="30"/>
          <w:szCs w:val="28"/>
          <w:u w:val="single"/>
        </w:rPr>
        <w:t>11 ZÁVĚR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  <w:r w:rsidRPr="00955560">
        <w:rPr>
          <w:sz w:val="22"/>
        </w:rPr>
        <w:t>Navržené větrací a topné zařízení splňuje nároky kladené na provoz daného typu a charakteru. Celoročně</w:t>
      </w:r>
      <w:r w:rsidR="00955560">
        <w:rPr>
          <w:sz w:val="22"/>
        </w:rPr>
        <w:t xml:space="preserve"> </w:t>
      </w:r>
      <w:r w:rsidRPr="00955560">
        <w:rPr>
          <w:sz w:val="22"/>
        </w:rPr>
        <w:t>zabezpečí v daných místnostech pohodu prostředí požadovanou předpisy s ohledem na technické možnosti</w:t>
      </w:r>
      <w:r w:rsidR="00955560">
        <w:rPr>
          <w:sz w:val="22"/>
        </w:rPr>
        <w:t xml:space="preserve"> </w:t>
      </w:r>
      <w:r w:rsidRPr="00955560">
        <w:rPr>
          <w:sz w:val="22"/>
        </w:rPr>
        <w:t>při zabezpečení hospodárnosti provozu těchto zařízení.</w:t>
      </w:r>
    </w:p>
    <w:p w:rsidR="008B3536" w:rsidRPr="00955560" w:rsidRDefault="008B3536" w:rsidP="00955560">
      <w:pPr>
        <w:widowControl w:val="0"/>
        <w:autoSpaceDE w:val="0"/>
        <w:autoSpaceDN w:val="0"/>
        <w:adjustRightInd w:val="0"/>
        <w:spacing w:before="40" w:after="40"/>
        <w:rPr>
          <w:sz w:val="22"/>
        </w:rPr>
      </w:pPr>
    </w:p>
    <w:sectPr w:rsidR="008B3536" w:rsidRPr="009555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846" w:rsidRDefault="00BF3846">
      <w:r>
        <w:separator/>
      </w:r>
    </w:p>
  </w:endnote>
  <w:endnote w:type="continuationSeparator" w:id="0">
    <w:p w:rsidR="00BF3846" w:rsidRDefault="00BF3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536" w:rsidRPr="006861D5" w:rsidRDefault="008B3536" w:rsidP="008B3536">
    <w:pPr>
      <w:pStyle w:val="Zpat"/>
      <w:pBdr>
        <w:top w:val="single" w:sz="4" w:space="1" w:color="7F7F7F"/>
      </w:pBdr>
      <w:tabs>
        <w:tab w:val="clear" w:pos="9072"/>
        <w:tab w:val="right" w:pos="9214"/>
      </w:tabs>
      <w:rPr>
        <w:rFonts w:ascii="Calibri" w:hAnsi="Calibri"/>
        <w:color w:val="595959"/>
        <w:sz w:val="16"/>
      </w:rPr>
    </w:pPr>
    <w:r w:rsidRPr="006861D5">
      <w:rPr>
        <w:rFonts w:ascii="Calibri" w:hAnsi="Calibri"/>
        <w:color w:val="595959"/>
        <w:sz w:val="16"/>
      </w:rPr>
      <w:tab/>
    </w:r>
    <w:r w:rsidRPr="006861D5">
      <w:rPr>
        <w:rFonts w:ascii="Calibri" w:hAnsi="Calibri"/>
        <w:color w:val="595959"/>
        <w:sz w:val="16"/>
      </w:rPr>
      <w:tab/>
      <w:t xml:space="preserve">Stránka </w:t>
    </w:r>
    <w:r w:rsidRPr="006861D5">
      <w:rPr>
        <w:rFonts w:ascii="Calibri" w:hAnsi="Calibri"/>
        <w:color w:val="595959"/>
        <w:sz w:val="16"/>
      </w:rPr>
      <w:fldChar w:fldCharType="begin"/>
    </w:r>
    <w:r w:rsidRPr="006861D5">
      <w:rPr>
        <w:rFonts w:ascii="Calibri" w:hAnsi="Calibri"/>
        <w:color w:val="595959"/>
        <w:sz w:val="16"/>
      </w:rPr>
      <w:instrText>PAGE  \* Arabic  \* MERGEFORMAT</w:instrText>
    </w:r>
    <w:r w:rsidRPr="006861D5">
      <w:rPr>
        <w:rFonts w:ascii="Calibri" w:hAnsi="Calibri"/>
        <w:color w:val="595959"/>
        <w:sz w:val="16"/>
      </w:rPr>
      <w:fldChar w:fldCharType="separate"/>
    </w:r>
    <w:r w:rsidR="006311B3">
      <w:rPr>
        <w:rFonts w:ascii="Calibri" w:hAnsi="Calibri"/>
        <w:noProof/>
        <w:color w:val="595959"/>
        <w:sz w:val="16"/>
      </w:rPr>
      <w:t>7</w:t>
    </w:r>
    <w:r w:rsidRPr="006861D5">
      <w:rPr>
        <w:rFonts w:ascii="Calibri" w:hAnsi="Calibri"/>
        <w:color w:val="595959"/>
        <w:sz w:val="16"/>
      </w:rPr>
      <w:fldChar w:fldCharType="end"/>
    </w:r>
    <w:r w:rsidRPr="006861D5">
      <w:rPr>
        <w:rFonts w:ascii="Calibri" w:hAnsi="Calibri"/>
        <w:color w:val="595959"/>
        <w:sz w:val="16"/>
      </w:rPr>
      <w:t xml:space="preserve"> z </w:t>
    </w:r>
    <w:r w:rsidRPr="006861D5">
      <w:rPr>
        <w:rFonts w:ascii="Calibri" w:hAnsi="Calibri"/>
        <w:color w:val="595959"/>
        <w:sz w:val="16"/>
      </w:rPr>
      <w:fldChar w:fldCharType="begin"/>
    </w:r>
    <w:r w:rsidRPr="006861D5">
      <w:rPr>
        <w:rFonts w:ascii="Calibri" w:hAnsi="Calibri"/>
        <w:color w:val="595959"/>
        <w:sz w:val="16"/>
      </w:rPr>
      <w:instrText>NUMPAGES  \* Arabic  \* MERGEFORMAT</w:instrText>
    </w:r>
    <w:r w:rsidRPr="006861D5">
      <w:rPr>
        <w:rFonts w:ascii="Calibri" w:hAnsi="Calibri"/>
        <w:color w:val="595959"/>
        <w:sz w:val="16"/>
      </w:rPr>
      <w:fldChar w:fldCharType="separate"/>
    </w:r>
    <w:r w:rsidR="006311B3">
      <w:rPr>
        <w:rFonts w:ascii="Calibri" w:hAnsi="Calibri"/>
        <w:noProof/>
        <w:color w:val="595959"/>
        <w:sz w:val="16"/>
      </w:rPr>
      <w:t>7</w:t>
    </w:r>
    <w:r w:rsidRPr="006861D5">
      <w:rPr>
        <w:rFonts w:ascii="Calibri" w:hAnsi="Calibri"/>
        <w:color w:val="595959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846" w:rsidRDefault="00BF3846">
      <w:r>
        <w:separator/>
      </w:r>
    </w:p>
  </w:footnote>
  <w:footnote w:type="continuationSeparator" w:id="0">
    <w:p w:rsidR="00BF3846" w:rsidRDefault="00BF3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742F8"/>
    <w:multiLevelType w:val="hybridMultilevel"/>
    <w:tmpl w:val="E2A21A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EE0671"/>
    <w:multiLevelType w:val="hybridMultilevel"/>
    <w:tmpl w:val="ACEC5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C70E9A"/>
    <w:multiLevelType w:val="hybridMultilevel"/>
    <w:tmpl w:val="A2F63E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6E118B"/>
    <w:multiLevelType w:val="hybridMultilevel"/>
    <w:tmpl w:val="24F2E1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085A46"/>
    <w:multiLevelType w:val="hybridMultilevel"/>
    <w:tmpl w:val="D7461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A11FB0"/>
    <w:multiLevelType w:val="hybridMultilevel"/>
    <w:tmpl w:val="C7A6C2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536"/>
    <w:rsid w:val="001B7D16"/>
    <w:rsid w:val="002D248C"/>
    <w:rsid w:val="002D793B"/>
    <w:rsid w:val="002F6BA6"/>
    <w:rsid w:val="003962B2"/>
    <w:rsid w:val="004F16FF"/>
    <w:rsid w:val="006311B3"/>
    <w:rsid w:val="00824BC9"/>
    <w:rsid w:val="008B3536"/>
    <w:rsid w:val="00955560"/>
    <w:rsid w:val="00BF3846"/>
    <w:rsid w:val="00CE23B0"/>
    <w:rsid w:val="00D2155B"/>
    <w:rsid w:val="00F3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nhideWhenUsed="0"/>
    <w:lsdException w:name="footer" w:uiPriority="0"/>
    <w:lsdException w:name="caption" w:uiPriority="35" w:qFormat="1"/>
    <w:lsdException w:name="footnote reference" w:semiHidden="0" w:unhideWhenUsed="0"/>
    <w:lsdException w:name="Title" w:semiHidden="0" w:uiPriority="0" w:unhideWhenUsed="0" w:qFormat="1"/>
    <w:lsdException w:name="Default Paragraph Font" w:semiHidden="0" w:uiPriority="1" w:unhideWhenUsed="0"/>
    <w:lsdException w:name="Body Text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semiHidden="0" w:uiPriority="0" w:unhideWhenUsed="0"/>
    <w:lsdException w:name="HTML Bottom of Form" w:semiHidden="0" w:uiPriority="0" w:unhideWhenUsed="0"/>
    <w:lsdException w:name="Normal Table" w:semiHidden="0" w:uiPriority="0" w:unhideWhenUsed="0"/>
    <w:lsdException w:name="No List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20B8"/>
    <w:pPr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rsid w:val="00F320B8"/>
    <w:pPr>
      <w:keepNext/>
      <w:spacing w:before="240" w:line="276" w:lineRule="auto"/>
      <w:outlineLvl w:val="0"/>
    </w:pPr>
    <w:rPr>
      <w:bCs/>
      <w:cap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F320B8"/>
    <w:pPr>
      <w:keepNext/>
      <w:spacing w:before="240" w:after="240" w:line="276" w:lineRule="auto"/>
      <w:outlineLvl w:val="1"/>
    </w:pPr>
    <w:rPr>
      <w:b/>
      <w:bCs/>
      <w:iCs/>
      <w:kern w:val="28"/>
      <w:sz w:val="28"/>
      <w:szCs w:val="28"/>
      <w:lang w:val="nl-BE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ekrtnut">
    <w:name w:val="přeškrtnutí"/>
    <w:uiPriority w:val="1"/>
    <w:qFormat/>
    <w:rsid w:val="00F320B8"/>
    <w:rPr>
      <w:rFonts w:ascii="Times New Roman" w:hAnsi="Times New Roman"/>
      <w:strike/>
      <w:dstrike w:val="0"/>
      <w:color w:val="C00000"/>
      <w:sz w:val="24"/>
      <w:lang w:val="cs-CZ"/>
    </w:rPr>
  </w:style>
  <w:style w:type="character" w:customStyle="1" w:styleId="cojesprvn">
    <w:name w:val="co je správně"/>
    <w:uiPriority w:val="1"/>
    <w:qFormat/>
    <w:rsid w:val="00F320B8"/>
    <w:rPr>
      <w:rFonts w:ascii="Times New Roman" w:hAnsi="Times New Roman"/>
      <w:b/>
      <w:color w:val="00B050"/>
      <w:sz w:val="24"/>
      <w:u w:val="single"/>
      <w:lang w:val="cs-CZ"/>
    </w:rPr>
  </w:style>
  <w:style w:type="paragraph" w:customStyle="1" w:styleId="Masterthesisvoetnoot">
    <w:name w:val="Masterthesis_voetnoot"/>
    <w:basedOn w:val="Textpoznpodarou"/>
    <w:link w:val="MasterthesisvoetnootChar"/>
    <w:uiPriority w:val="99"/>
    <w:rsid w:val="00F320B8"/>
    <w:rPr>
      <w:lang w:val="nl-BE" w:eastAsia="en-US"/>
    </w:rPr>
  </w:style>
  <w:style w:type="character" w:customStyle="1" w:styleId="MasterthesisvoetnootChar">
    <w:name w:val="Masterthesis_voetnoot Char"/>
    <w:link w:val="Masterthesisvoetnoot"/>
    <w:uiPriority w:val="99"/>
    <w:locked/>
    <w:rsid w:val="00F320B8"/>
    <w:rPr>
      <w:szCs w:val="20"/>
      <w:lang w:val="nl-BE"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F320B8"/>
  </w:style>
  <w:style w:type="character" w:customStyle="1" w:styleId="TextpoznpodarouChar">
    <w:name w:val="Text pozn. pod čarou Char"/>
    <w:link w:val="Textpoznpodarou"/>
    <w:uiPriority w:val="99"/>
    <w:rsid w:val="00F320B8"/>
    <w:rPr>
      <w:szCs w:val="20"/>
    </w:rPr>
  </w:style>
  <w:style w:type="paragraph" w:customStyle="1" w:styleId="English">
    <w:name w:val="English"/>
    <w:basedOn w:val="Normln"/>
    <w:qFormat/>
    <w:rsid w:val="00F320B8"/>
  </w:style>
  <w:style w:type="character" w:customStyle="1" w:styleId="Nadpis1Char">
    <w:name w:val="Nadpis 1 Char"/>
    <w:link w:val="Nadpis1"/>
    <w:uiPriority w:val="99"/>
    <w:rsid w:val="00F320B8"/>
    <w:rPr>
      <w:bCs/>
      <w:cap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rsid w:val="00F320B8"/>
    <w:rPr>
      <w:b/>
      <w:bCs/>
      <w:iCs/>
      <w:kern w:val="28"/>
      <w:sz w:val="28"/>
      <w:szCs w:val="28"/>
      <w:lang w:val="nl-BE" w:eastAsia="en-US"/>
    </w:rPr>
  </w:style>
  <w:style w:type="paragraph" w:styleId="Obsah1">
    <w:name w:val="toc 1"/>
    <w:aliases w:val="Inhoudsopgave"/>
    <w:basedOn w:val="Obsah2"/>
    <w:next w:val="Normln"/>
    <w:autoRedefine/>
    <w:uiPriority w:val="39"/>
    <w:rsid w:val="00F320B8"/>
    <w:pPr>
      <w:tabs>
        <w:tab w:val="left" w:pos="851"/>
        <w:tab w:val="right" w:leader="dot" w:pos="8493"/>
      </w:tabs>
      <w:spacing w:after="200" w:line="276" w:lineRule="auto"/>
      <w:ind w:left="567" w:hanging="567"/>
    </w:pPr>
  </w:style>
  <w:style w:type="paragraph" w:styleId="Obsah2">
    <w:name w:val="toc 2"/>
    <w:basedOn w:val="Normln"/>
    <w:next w:val="Normln"/>
    <w:autoRedefine/>
    <w:uiPriority w:val="39"/>
    <w:unhideWhenUsed/>
    <w:rsid w:val="00F320B8"/>
    <w:pPr>
      <w:spacing w:after="100"/>
      <w:ind w:left="220"/>
    </w:pPr>
  </w:style>
  <w:style w:type="character" w:styleId="Znakapoznpodarou">
    <w:name w:val="footnote reference"/>
    <w:uiPriority w:val="99"/>
    <w:unhideWhenUsed/>
    <w:rsid w:val="00F320B8"/>
    <w:rPr>
      <w:rFonts w:ascii="Georgia" w:hAnsi="Georgia"/>
      <w:sz w:val="18"/>
      <w:vertAlign w:val="superscript"/>
      <w:lang w:val="nl-BE"/>
    </w:rPr>
  </w:style>
  <w:style w:type="paragraph" w:styleId="Nzev">
    <w:name w:val="Title"/>
    <w:basedOn w:val="Normln"/>
    <w:next w:val="Normln"/>
    <w:link w:val="NzevChar"/>
    <w:qFormat/>
    <w:rsid w:val="00F320B8"/>
    <w:pPr>
      <w:spacing w:after="60" w:line="300" w:lineRule="auto"/>
      <w:outlineLvl w:val="0"/>
    </w:pPr>
    <w:rPr>
      <w:rFonts w:eastAsiaTheme="majorEastAsia" w:cstheme="majorBidi"/>
      <w:b/>
      <w:bCs/>
      <w:kern w:val="28"/>
      <w:szCs w:val="32"/>
    </w:rPr>
  </w:style>
  <w:style w:type="character" w:customStyle="1" w:styleId="NzevChar">
    <w:name w:val="Název Char"/>
    <w:link w:val="Nzev"/>
    <w:rsid w:val="00F320B8"/>
    <w:rPr>
      <w:rFonts w:eastAsiaTheme="majorEastAsia" w:cstheme="majorBidi"/>
      <w:b/>
      <w:bCs/>
      <w:kern w:val="28"/>
      <w:szCs w:val="32"/>
    </w:rPr>
  </w:style>
  <w:style w:type="paragraph" w:styleId="Zkladntext">
    <w:name w:val="Body Text"/>
    <w:basedOn w:val="Normln"/>
    <w:link w:val="ZkladntextChar"/>
    <w:uiPriority w:val="99"/>
    <w:unhideWhenUsed/>
    <w:rsid w:val="00F320B8"/>
  </w:style>
  <w:style w:type="character" w:customStyle="1" w:styleId="ZkladntextChar">
    <w:name w:val="Základní text Char"/>
    <w:link w:val="Zkladntext"/>
    <w:uiPriority w:val="99"/>
    <w:rsid w:val="00F320B8"/>
  </w:style>
  <w:style w:type="paragraph" w:styleId="Bezmezer">
    <w:name w:val="No Spacing"/>
    <w:aliases w:val="English teaching"/>
    <w:uiPriority w:val="1"/>
    <w:qFormat/>
    <w:rsid w:val="00F320B8"/>
    <w:rPr>
      <w:rFonts w:ascii="Georgia" w:eastAsiaTheme="minorEastAsia" w:hAnsi="Georgia"/>
      <w:lang w:val="en-GB"/>
    </w:rPr>
  </w:style>
  <w:style w:type="paragraph" w:styleId="Citt">
    <w:name w:val="Quote"/>
    <w:aliases w:val="Masthethesis Citace"/>
    <w:basedOn w:val="Normln"/>
    <w:next w:val="Normln"/>
    <w:link w:val="CittChar"/>
    <w:uiPriority w:val="99"/>
    <w:qFormat/>
    <w:rsid w:val="00F320B8"/>
    <w:pPr>
      <w:ind w:left="709"/>
    </w:pPr>
    <w:rPr>
      <w:rFonts w:ascii="Arial" w:hAnsi="Arial"/>
      <w:iCs/>
      <w:color w:val="000000"/>
      <w:lang w:val="nl-NL" w:eastAsia="en-US"/>
    </w:rPr>
  </w:style>
  <w:style w:type="character" w:customStyle="1" w:styleId="CittChar">
    <w:name w:val="Citát Char"/>
    <w:aliases w:val="Masthethesis Citace Char"/>
    <w:link w:val="Citt"/>
    <w:uiPriority w:val="99"/>
    <w:rsid w:val="00F320B8"/>
    <w:rPr>
      <w:rFonts w:ascii="Arial" w:hAnsi="Arial"/>
      <w:iCs/>
      <w:color w:val="000000"/>
      <w:lang w:val="nl-NL" w:eastAsia="en-US"/>
    </w:rPr>
  </w:style>
  <w:style w:type="paragraph" w:styleId="Normlnweb">
    <w:name w:val="Normal (Web)"/>
    <w:basedOn w:val="Normln"/>
    <w:uiPriority w:val="99"/>
    <w:semiHidden/>
    <w:unhideWhenUsed/>
    <w:rsid w:val="00F320B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Zpat">
    <w:name w:val="footer"/>
    <w:basedOn w:val="Normln"/>
    <w:link w:val="ZpatChar"/>
    <w:rsid w:val="008B3536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Franklin Gothic Book" w:hAnsi="Franklin Gothic Book"/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8B3536"/>
    <w:rPr>
      <w:rFonts w:ascii="Franklin Gothic Book" w:hAnsi="Franklin Gothic Book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35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353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B35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nhideWhenUsed="0"/>
    <w:lsdException w:name="footer" w:uiPriority="0"/>
    <w:lsdException w:name="caption" w:uiPriority="35" w:qFormat="1"/>
    <w:lsdException w:name="footnote reference" w:semiHidden="0" w:unhideWhenUsed="0"/>
    <w:lsdException w:name="Title" w:semiHidden="0" w:uiPriority="0" w:unhideWhenUsed="0" w:qFormat="1"/>
    <w:lsdException w:name="Default Paragraph Font" w:semiHidden="0" w:uiPriority="1" w:unhideWhenUsed="0"/>
    <w:lsdException w:name="Body Text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semiHidden="0" w:uiPriority="0" w:unhideWhenUsed="0"/>
    <w:lsdException w:name="HTML Bottom of Form" w:semiHidden="0" w:uiPriority="0" w:unhideWhenUsed="0"/>
    <w:lsdException w:name="Normal Table" w:semiHidden="0" w:uiPriority="0" w:unhideWhenUsed="0"/>
    <w:lsdException w:name="No List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20B8"/>
    <w:pPr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rsid w:val="00F320B8"/>
    <w:pPr>
      <w:keepNext/>
      <w:spacing w:before="240" w:line="276" w:lineRule="auto"/>
      <w:outlineLvl w:val="0"/>
    </w:pPr>
    <w:rPr>
      <w:bCs/>
      <w:cap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F320B8"/>
    <w:pPr>
      <w:keepNext/>
      <w:spacing w:before="240" w:after="240" w:line="276" w:lineRule="auto"/>
      <w:outlineLvl w:val="1"/>
    </w:pPr>
    <w:rPr>
      <w:b/>
      <w:bCs/>
      <w:iCs/>
      <w:kern w:val="28"/>
      <w:sz w:val="28"/>
      <w:szCs w:val="28"/>
      <w:lang w:val="nl-BE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ekrtnut">
    <w:name w:val="přeškrtnutí"/>
    <w:uiPriority w:val="1"/>
    <w:qFormat/>
    <w:rsid w:val="00F320B8"/>
    <w:rPr>
      <w:rFonts w:ascii="Times New Roman" w:hAnsi="Times New Roman"/>
      <w:strike/>
      <w:dstrike w:val="0"/>
      <w:color w:val="C00000"/>
      <w:sz w:val="24"/>
      <w:lang w:val="cs-CZ"/>
    </w:rPr>
  </w:style>
  <w:style w:type="character" w:customStyle="1" w:styleId="cojesprvn">
    <w:name w:val="co je správně"/>
    <w:uiPriority w:val="1"/>
    <w:qFormat/>
    <w:rsid w:val="00F320B8"/>
    <w:rPr>
      <w:rFonts w:ascii="Times New Roman" w:hAnsi="Times New Roman"/>
      <w:b/>
      <w:color w:val="00B050"/>
      <w:sz w:val="24"/>
      <w:u w:val="single"/>
      <w:lang w:val="cs-CZ"/>
    </w:rPr>
  </w:style>
  <w:style w:type="paragraph" w:customStyle="1" w:styleId="Masterthesisvoetnoot">
    <w:name w:val="Masterthesis_voetnoot"/>
    <w:basedOn w:val="Textpoznpodarou"/>
    <w:link w:val="MasterthesisvoetnootChar"/>
    <w:uiPriority w:val="99"/>
    <w:rsid w:val="00F320B8"/>
    <w:rPr>
      <w:lang w:val="nl-BE" w:eastAsia="en-US"/>
    </w:rPr>
  </w:style>
  <w:style w:type="character" w:customStyle="1" w:styleId="MasterthesisvoetnootChar">
    <w:name w:val="Masterthesis_voetnoot Char"/>
    <w:link w:val="Masterthesisvoetnoot"/>
    <w:uiPriority w:val="99"/>
    <w:locked/>
    <w:rsid w:val="00F320B8"/>
    <w:rPr>
      <w:szCs w:val="20"/>
      <w:lang w:val="nl-BE" w:eastAsia="en-US"/>
    </w:rPr>
  </w:style>
  <w:style w:type="paragraph" w:styleId="Textpoznpodarou">
    <w:name w:val="footnote text"/>
    <w:basedOn w:val="Normln"/>
    <w:link w:val="TextpoznpodarouChar"/>
    <w:uiPriority w:val="99"/>
    <w:unhideWhenUsed/>
    <w:rsid w:val="00F320B8"/>
  </w:style>
  <w:style w:type="character" w:customStyle="1" w:styleId="TextpoznpodarouChar">
    <w:name w:val="Text pozn. pod čarou Char"/>
    <w:link w:val="Textpoznpodarou"/>
    <w:uiPriority w:val="99"/>
    <w:rsid w:val="00F320B8"/>
    <w:rPr>
      <w:szCs w:val="20"/>
    </w:rPr>
  </w:style>
  <w:style w:type="paragraph" w:customStyle="1" w:styleId="English">
    <w:name w:val="English"/>
    <w:basedOn w:val="Normln"/>
    <w:qFormat/>
    <w:rsid w:val="00F320B8"/>
  </w:style>
  <w:style w:type="character" w:customStyle="1" w:styleId="Nadpis1Char">
    <w:name w:val="Nadpis 1 Char"/>
    <w:link w:val="Nadpis1"/>
    <w:uiPriority w:val="99"/>
    <w:rsid w:val="00F320B8"/>
    <w:rPr>
      <w:bCs/>
      <w:cap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rsid w:val="00F320B8"/>
    <w:rPr>
      <w:b/>
      <w:bCs/>
      <w:iCs/>
      <w:kern w:val="28"/>
      <w:sz w:val="28"/>
      <w:szCs w:val="28"/>
      <w:lang w:val="nl-BE" w:eastAsia="en-US"/>
    </w:rPr>
  </w:style>
  <w:style w:type="paragraph" w:styleId="Obsah1">
    <w:name w:val="toc 1"/>
    <w:aliases w:val="Inhoudsopgave"/>
    <w:basedOn w:val="Obsah2"/>
    <w:next w:val="Normln"/>
    <w:autoRedefine/>
    <w:uiPriority w:val="39"/>
    <w:rsid w:val="00F320B8"/>
    <w:pPr>
      <w:tabs>
        <w:tab w:val="left" w:pos="851"/>
        <w:tab w:val="right" w:leader="dot" w:pos="8493"/>
      </w:tabs>
      <w:spacing w:after="200" w:line="276" w:lineRule="auto"/>
      <w:ind w:left="567" w:hanging="567"/>
    </w:pPr>
  </w:style>
  <w:style w:type="paragraph" w:styleId="Obsah2">
    <w:name w:val="toc 2"/>
    <w:basedOn w:val="Normln"/>
    <w:next w:val="Normln"/>
    <w:autoRedefine/>
    <w:uiPriority w:val="39"/>
    <w:unhideWhenUsed/>
    <w:rsid w:val="00F320B8"/>
    <w:pPr>
      <w:spacing w:after="100"/>
      <w:ind w:left="220"/>
    </w:pPr>
  </w:style>
  <w:style w:type="character" w:styleId="Znakapoznpodarou">
    <w:name w:val="footnote reference"/>
    <w:uiPriority w:val="99"/>
    <w:unhideWhenUsed/>
    <w:rsid w:val="00F320B8"/>
    <w:rPr>
      <w:rFonts w:ascii="Georgia" w:hAnsi="Georgia"/>
      <w:sz w:val="18"/>
      <w:vertAlign w:val="superscript"/>
      <w:lang w:val="nl-BE"/>
    </w:rPr>
  </w:style>
  <w:style w:type="paragraph" w:styleId="Nzev">
    <w:name w:val="Title"/>
    <w:basedOn w:val="Normln"/>
    <w:next w:val="Normln"/>
    <w:link w:val="NzevChar"/>
    <w:qFormat/>
    <w:rsid w:val="00F320B8"/>
    <w:pPr>
      <w:spacing w:after="60" w:line="300" w:lineRule="auto"/>
      <w:outlineLvl w:val="0"/>
    </w:pPr>
    <w:rPr>
      <w:rFonts w:eastAsiaTheme="majorEastAsia" w:cstheme="majorBidi"/>
      <w:b/>
      <w:bCs/>
      <w:kern w:val="28"/>
      <w:szCs w:val="32"/>
    </w:rPr>
  </w:style>
  <w:style w:type="character" w:customStyle="1" w:styleId="NzevChar">
    <w:name w:val="Název Char"/>
    <w:link w:val="Nzev"/>
    <w:rsid w:val="00F320B8"/>
    <w:rPr>
      <w:rFonts w:eastAsiaTheme="majorEastAsia" w:cstheme="majorBidi"/>
      <w:b/>
      <w:bCs/>
      <w:kern w:val="28"/>
      <w:szCs w:val="32"/>
    </w:rPr>
  </w:style>
  <w:style w:type="paragraph" w:styleId="Zkladntext">
    <w:name w:val="Body Text"/>
    <w:basedOn w:val="Normln"/>
    <w:link w:val="ZkladntextChar"/>
    <w:uiPriority w:val="99"/>
    <w:unhideWhenUsed/>
    <w:rsid w:val="00F320B8"/>
  </w:style>
  <w:style w:type="character" w:customStyle="1" w:styleId="ZkladntextChar">
    <w:name w:val="Základní text Char"/>
    <w:link w:val="Zkladntext"/>
    <w:uiPriority w:val="99"/>
    <w:rsid w:val="00F320B8"/>
  </w:style>
  <w:style w:type="paragraph" w:styleId="Bezmezer">
    <w:name w:val="No Spacing"/>
    <w:aliases w:val="English teaching"/>
    <w:uiPriority w:val="1"/>
    <w:qFormat/>
    <w:rsid w:val="00F320B8"/>
    <w:rPr>
      <w:rFonts w:ascii="Georgia" w:eastAsiaTheme="minorEastAsia" w:hAnsi="Georgia"/>
      <w:lang w:val="en-GB"/>
    </w:rPr>
  </w:style>
  <w:style w:type="paragraph" w:styleId="Citt">
    <w:name w:val="Quote"/>
    <w:aliases w:val="Masthethesis Citace"/>
    <w:basedOn w:val="Normln"/>
    <w:next w:val="Normln"/>
    <w:link w:val="CittChar"/>
    <w:uiPriority w:val="99"/>
    <w:qFormat/>
    <w:rsid w:val="00F320B8"/>
    <w:pPr>
      <w:ind w:left="709"/>
    </w:pPr>
    <w:rPr>
      <w:rFonts w:ascii="Arial" w:hAnsi="Arial"/>
      <w:iCs/>
      <w:color w:val="000000"/>
      <w:lang w:val="nl-NL" w:eastAsia="en-US"/>
    </w:rPr>
  </w:style>
  <w:style w:type="character" w:customStyle="1" w:styleId="CittChar">
    <w:name w:val="Citát Char"/>
    <w:aliases w:val="Masthethesis Citace Char"/>
    <w:link w:val="Citt"/>
    <w:uiPriority w:val="99"/>
    <w:rsid w:val="00F320B8"/>
    <w:rPr>
      <w:rFonts w:ascii="Arial" w:hAnsi="Arial"/>
      <w:iCs/>
      <w:color w:val="000000"/>
      <w:lang w:val="nl-NL" w:eastAsia="en-US"/>
    </w:rPr>
  </w:style>
  <w:style w:type="paragraph" w:styleId="Normlnweb">
    <w:name w:val="Normal (Web)"/>
    <w:basedOn w:val="Normln"/>
    <w:uiPriority w:val="99"/>
    <w:semiHidden/>
    <w:unhideWhenUsed/>
    <w:rsid w:val="00F320B8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Zpat">
    <w:name w:val="footer"/>
    <w:basedOn w:val="Normln"/>
    <w:link w:val="ZpatChar"/>
    <w:rsid w:val="008B3536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Franklin Gothic Book" w:hAnsi="Franklin Gothic Book"/>
      <w:sz w:val="24"/>
      <w:szCs w:val="24"/>
    </w:rPr>
  </w:style>
  <w:style w:type="character" w:customStyle="1" w:styleId="ZpatChar">
    <w:name w:val="Zápatí Char"/>
    <w:basedOn w:val="Standardnpsmoodstavce"/>
    <w:link w:val="Zpat"/>
    <w:rsid w:val="008B3536"/>
    <w:rPr>
      <w:rFonts w:ascii="Franklin Gothic Book" w:hAnsi="Franklin Gothic Book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35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353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B3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2424</Words>
  <Characters>14305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Radim Kolář, Ph.D.</dc:creator>
  <cp:lastModifiedBy>Ing. Radim Kolář, Ph.D.</cp:lastModifiedBy>
  <cp:revision>4</cp:revision>
  <cp:lastPrinted>2015-02-25T13:51:00Z</cp:lastPrinted>
  <dcterms:created xsi:type="dcterms:W3CDTF">2015-02-25T06:54:00Z</dcterms:created>
  <dcterms:modified xsi:type="dcterms:W3CDTF">2015-02-25T13:51:00Z</dcterms:modified>
</cp:coreProperties>
</file>